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71" w:rsidRDefault="00397CF0" w:rsidP="00397CF0">
      <w:pPr>
        <w:shd w:val="clear" w:color="auto" w:fill="FFFFFF"/>
        <w:spacing w:after="0" w:line="360" w:lineRule="auto"/>
        <w:jc w:val="both"/>
        <w:rPr>
          <w:rStyle w:val="Ttulodellibro"/>
        </w:rPr>
      </w:pPr>
      <w:r w:rsidRPr="00397CF0">
        <w:rPr>
          <w:rStyle w:val="Ttulodellibro"/>
        </w:rPr>
        <w:t>disposiciones de carácter general</w:t>
      </w:r>
      <w:r>
        <w:rPr>
          <w:rStyle w:val="Ttulodellibro"/>
        </w:rPr>
        <w:t xml:space="preserve"> </w:t>
      </w:r>
      <w:r w:rsidRPr="00397CF0">
        <w:rPr>
          <w:rStyle w:val="Ttulodellibro"/>
        </w:rPr>
        <w:t>que coadyuven al cumplimiento</w:t>
      </w:r>
      <w:r w:rsidR="0095060E">
        <w:rPr>
          <w:rStyle w:val="Ttulodellibro"/>
        </w:rPr>
        <w:t xml:space="preserve"> </w:t>
      </w:r>
      <w:r w:rsidR="00C06671" w:rsidRPr="00E87213">
        <w:rPr>
          <w:rStyle w:val="Ttulodellibro"/>
        </w:rPr>
        <w:t xml:space="preserve">para </w:t>
      </w:r>
      <w:r w:rsidR="00551986">
        <w:rPr>
          <w:rStyle w:val="Ttulodellibro"/>
        </w:rPr>
        <w:t xml:space="preserve">la Armonización de </w:t>
      </w:r>
      <w:r w:rsidR="00D912B6">
        <w:rPr>
          <w:rStyle w:val="Ttulodellibro"/>
        </w:rPr>
        <w:t xml:space="preserve">los Portales de Internet de los Entes Públicos para efectos del </w:t>
      </w:r>
      <w:r w:rsidR="00F530D7" w:rsidRPr="00E87213">
        <w:rPr>
          <w:rStyle w:val="Ttulodellibro"/>
        </w:rPr>
        <w:t>cumpli</w:t>
      </w:r>
      <w:r w:rsidR="00D912B6">
        <w:rPr>
          <w:rStyle w:val="Ttulodellibro"/>
        </w:rPr>
        <w:t>miento de la Transparencia de la Información Financiera.</w:t>
      </w:r>
    </w:p>
    <w:p w:rsidR="00D912B6" w:rsidRDefault="00D912B6" w:rsidP="00217DBB">
      <w:pPr>
        <w:shd w:val="clear" w:color="auto" w:fill="FFFFFF"/>
        <w:spacing w:after="0" w:line="360" w:lineRule="auto"/>
        <w:jc w:val="both"/>
        <w:rPr>
          <w:rFonts w:ascii="Verdana" w:eastAsia="Times New Roman" w:hAnsi="Verdana" w:cs="Arial"/>
          <w:color w:val="222222"/>
          <w:sz w:val="19"/>
          <w:szCs w:val="19"/>
          <w:lang w:eastAsia="es-MX"/>
        </w:rPr>
      </w:pPr>
    </w:p>
    <w:p w:rsidR="00C06671" w:rsidRPr="004F2F7D" w:rsidRDefault="00C06671" w:rsidP="00C06671">
      <w:pPr>
        <w:shd w:val="clear" w:color="auto" w:fill="FFFFFF"/>
        <w:spacing w:after="0" w:line="360" w:lineRule="auto"/>
        <w:jc w:val="center"/>
        <w:rPr>
          <w:rFonts w:ascii="Verdana" w:eastAsia="Times New Roman" w:hAnsi="Verdana" w:cs="Arial"/>
          <w:color w:val="222222"/>
          <w:sz w:val="19"/>
          <w:szCs w:val="19"/>
          <w:lang w:eastAsia="es-MX"/>
        </w:rPr>
      </w:pPr>
      <w:r w:rsidRPr="004F2F7D">
        <w:rPr>
          <w:rFonts w:ascii="Verdana" w:eastAsia="Times New Roman" w:hAnsi="Verdana" w:cs="Arial"/>
          <w:color w:val="222222"/>
          <w:sz w:val="19"/>
          <w:szCs w:val="19"/>
          <w:lang w:eastAsia="es-MX"/>
        </w:rPr>
        <w:t>Considerando:</w:t>
      </w:r>
    </w:p>
    <w:p w:rsidR="00C06671" w:rsidRDefault="00C06671" w:rsidP="00C06671">
      <w:pPr>
        <w:shd w:val="clear" w:color="auto" w:fill="FFFFFF"/>
        <w:spacing w:after="0" w:line="360" w:lineRule="auto"/>
        <w:jc w:val="both"/>
        <w:rPr>
          <w:rFonts w:ascii="Verdana" w:eastAsia="Times New Roman" w:hAnsi="Verdana" w:cs="Arial"/>
          <w:color w:val="222222"/>
          <w:sz w:val="19"/>
          <w:szCs w:val="19"/>
          <w:lang w:eastAsia="es-MX"/>
        </w:rPr>
      </w:pPr>
    </w:p>
    <w:p w:rsidR="00F02A38" w:rsidRDefault="00F02A38" w:rsidP="00554B4A">
      <w:pPr>
        <w:shd w:val="clear" w:color="auto" w:fill="FFFFFF"/>
        <w:spacing w:after="0"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Que d</w:t>
      </w:r>
      <w:r w:rsidR="00554B4A">
        <w:rPr>
          <w:rFonts w:ascii="Verdana" w:eastAsia="Times New Roman" w:hAnsi="Verdana" w:cs="Arial"/>
          <w:color w:val="222222"/>
          <w:sz w:val="19"/>
          <w:szCs w:val="19"/>
          <w:lang w:eastAsia="es-MX"/>
        </w:rPr>
        <w:t>e acuerdo a lo establecido en el artículo 6 de la Constitución Política d</w:t>
      </w:r>
      <w:r w:rsidR="00554B4A" w:rsidRPr="00554B4A">
        <w:rPr>
          <w:rFonts w:ascii="Verdana" w:eastAsia="Times New Roman" w:hAnsi="Verdana" w:cs="Arial"/>
          <w:color w:val="222222"/>
          <w:sz w:val="19"/>
          <w:szCs w:val="19"/>
          <w:lang w:eastAsia="es-MX"/>
        </w:rPr>
        <w:t>e Los Estados Unidos Mexicanos</w:t>
      </w:r>
      <w:r w:rsidR="00EC323E">
        <w:rPr>
          <w:rFonts w:ascii="Verdana" w:eastAsia="Times New Roman" w:hAnsi="Verdana" w:cs="Arial"/>
          <w:color w:val="222222"/>
          <w:sz w:val="19"/>
          <w:szCs w:val="19"/>
          <w:lang w:eastAsia="es-MX"/>
        </w:rPr>
        <w:t xml:space="preserve"> (CPEUM)</w:t>
      </w:r>
      <w:r>
        <w:rPr>
          <w:rFonts w:ascii="Verdana" w:eastAsia="Times New Roman" w:hAnsi="Verdana" w:cs="Arial"/>
          <w:color w:val="222222"/>
          <w:sz w:val="19"/>
          <w:szCs w:val="19"/>
          <w:lang w:eastAsia="es-MX"/>
        </w:rPr>
        <w:t>,</w:t>
      </w:r>
      <w:r w:rsidRPr="00F02A38">
        <w:rPr>
          <w:rFonts w:ascii="Verdana" w:eastAsia="Times New Roman" w:hAnsi="Verdana" w:cs="Arial"/>
          <w:color w:val="222222"/>
          <w:sz w:val="19"/>
          <w:szCs w:val="19"/>
          <w:lang w:eastAsia="es-MX"/>
        </w:rPr>
        <w:t xml:space="preserve"> el ejercicio del derecho de acceso a la información, la Federación y las entidades federativas, en el ámbito de sus respectivas competencias, se regirán por los siguientes principios y bases</w:t>
      </w:r>
      <w:r>
        <w:rPr>
          <w:rFonts w:ascii="Verdana" w:eastAsia="Times New Roman" w:hAnsi="Verdana" w:cs="Arial"/>
          <w:color w:val="222222"/>
          <w:sz w:val="19"/>
          <w:szCs w:val="19"/>
          <w:lang w:eastAsia="es-MX"/>
        </w:rPr>
        <w:t>:</w:t>
      </w:r>
    </w:p>
    <w:p w:rsidR="00E3338E" w:rsidRDefault="00E3338E" w:rsidP="00554B4A">
      <w:pPr>
        <w:shd w:val="clear" w:color="auto" w:fill="FFFFFF"/>
        <w:spacing w:after="0" w:line="360" w:lineRule="auto"/>
        <w:jc w:val="both"/>
        <w:rPr>
          <w:rFonts w:ascii="Verdana" w:eastAsia="Times New Roman" w:hAnsi="Verdana" w:cs="Arial"/>
          <w:color w:val="222222"/>
          <w:sz w:val="19"/>
          <w:szCs w:val="19"/>
          <w:lang w:eastAsia="es-MX"/>
        </w:rPr>
      </w:pPr>
    </w:p>
    <w:p w:rsidR="00B47A9B" w:rsidRDefault="00B47A9B" w:rsidP="00D34B7F">
      <w:pPr>
        <w:pStyle w:val="Prrafodelista"/>
        <w:numPr>
          <w:ilvl w:val="0"/>
          <w:numId w:val="11"/>
        </w:numPr>
        <w:shd w:val="clear" w:color="auto" w:fill="FFFFFF"/>
        <w:spacing w:after="0" w:line="360" w:lineRule="auto"/>
        <w:jc w:val="both"/>
        <w:rPr>
          <w:rFonts w:ascii="Verdana" w:eastAsia="Times New Roman" w:hAnsi="Verdana" w:cs="Arial"/>
          <w:color w:val="222222"/>
          <w:sz w:val="19"/>
          <w:szCs w:val="19"/>
          <w:lang w:eastAsia="es-MX"/>
        </w:rPr>
      </w:pPr>
      <w:r w:rsidRPr="00B47A9B">
        <w:rPr>
          <w:rFonts w:ascii="Verdana" w:eastAsia="Times New Roman" w:hAnsi="Verdana" w:cs="Arial"/>
          <w:color w:val="222222"/>
          <w:sz w:val="19"/>
          <w:szCs w:val="19"/>
          <w:lang w:eastAsia="es-MX"/>
        </w:rPr>
        <w:t>Toda la información en posesión de cualquier autoridad, entidad, órgano y organismo de los</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Poderes Ejecutivo, Legislativo y Judicial, órganos autónomos, partidos políticos, fideicomisos y</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fondos públicos, así como de cualquier persona física, moral o sindicato que reciba y ejerza</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recursos públicos o realice actos de autoridad en el ámbito federal, estatal y municipal, es pública</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y sólo podrá ser reservada temporalmente por razones de interés público y seguridad nacional,</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en los términos que fijen las leyes. En la interpretación de este derecho deberá prevalecer el</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principio de máxima publicidad. Los sujetos obligados deberán documentar todo acto que derive</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del ejercicio de sus facultades, competencias o funciones, la ley determinará los supuestos</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específicos bajo los cuales procederá la declaración de inexistencia de la información.</w:t>
      </w:r>
    </w:p>
    <w:p w:rsidR="00E3338E" w:rsidRPr="00B47A9B" w:rsidRDefault="00B47A9B" w:rsidP="009D479C">
      <w:pPr>
        <w:pStyle w:val="Prrafodelista"/>
        <w:numPr>
          <w:ilvl w:val="0"/>
          <w:numId w:val="11"/>
        </w:numPr>
        <w:shd w:val="clear" w:color="auto" w:fill="FFFFFF"/>
        <w:spacing w:after="0" w:line="360" w:lineRule="auto"/>
        <w:jc w:val="both"/>
        <w:rPr>
          <w:rFonts w:ascii="Verdana" w:eastAsia="Times New Roman" w:hAnsi="Verdana" w:cs="Arial"/>
          <w:color w:val="222222"/>
          <w:sz w:val="19"/>
          <w:szCs w:val="19"/>
          <w:lang w:eastAsia="es-MX"/>
        </w:rPr>
      </w:pPr>
      <w:r w:rsidRPr="00B47A9B">
        <w:rPr>
          <w:rFonts w:ascii="Verdana" w:eastAsia="Times New Roman" w:hAnsi="Verdana" w:cs="Arial"/>
          <w:color w:val="222222"/>
          <w:sz w:val="19"/>
          <w:szCs w:val="19"/>
          <w:lang w:eastAsia="es-MX"/>
        </w:rPr>
        <w:t>Los sujetos obligados deberán preservar sus documentos en archivos administrativos</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actualizados y publicarán, a través de los medios electrónicos disponibles, la información</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completa y actualizada sobre el ejercicio de los recursos públicos y los indicadores que permitan</w:t>
      </w:r>
      <w:r>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rendir cuenta del cumplimiento de sus objetivos y de los resultados obtenidos</w:t>
      </w:r>
      <w:r>
        <w:rPr>
          <w:rFonts w:ascii="Verdana" w:eastAsia="Times New Roman" w:hAnsi="Verdana" w:cs="Arial"/>
          <w:color w:val="222222"/>
          <w:sz w:val="19"/>
          <w:szCs w:val="19"/>
          <w:lang w:eastAsia="es-MX"/>
        </w:rPr>
        <w:t>.</w:t>
      </w:r>
    </w:p>
    <w:p w:rsidR="0003557F" w:rsidRPr="00B47A9B" w:rsidRDefault="00B47A9B" w:rsidP="00E0647A">
      <w:pPr>
        <w:pStyle w:val="Prrafodelista"/>
        <w:numPr>
          <w:ilvl w:val="0"/>
          <w:numId w:val="11"/>
        </w:numPr>
        <w:shd w:val="clear" w:color="auto" w:fill="FFFFFF"/>
        <w:spacing w:after="0" w:line="360" w:lineRule="auto"/>
        <w:jc w:val="both"/>
        <w:rPr>
          <w:rFonts w:ascii="Verdana" w:eastAsia="Times New Roman" w:hAnsi="Verdana" w:cs="Arial"/>
          <w:color w:val="222222"/>
          <w:sz w:val="19"/>
          <w:szCs w:val="19"/>
          <w:lang w:eastAsia="es-MX"/>
        </w:rPr>
      </w:pPr>
      <w:r w:rsidRPr="00B47A9B">
        <w:rPr>
          <w:rFonts w:ascii="Verdana" w:eastAsia="Times New Roman" w:hAnsi="Verdana" w:cs="Arial"/>
          <w:color w:val="222222"/>
          <w:sz w:val="19"/>
          <w:szCs w:val="19"/>
          <w:lang w:eastAsia="es-MX"/>
        </w:rPr>
        <w:t>La inobservancia a las disposiciones en materia de acceso a la información pública será</w:t>
      </w:r>
      <w:r w:rsidRPr="00B47A9B">
        <w:rPr>
          <w:rFonts w:ascii="Verdana" w:eastAsia="Times New Roman" w:hAnsi="Verdana" w:cs="Arial"/>
          <w:color w:val="222222"/>
          <w:sz w:val="19"/>
          <w:szCs w:val="19"/>
          <w:lang w:eastAsia="es-MX"/>
        </w:rPr>
        <w:t xml:space="preserve"> </w:t>
      </w:r>
      <w:r w:rsidRPr="00B47A9B">
        <w:rPr>
          <w:rFonts w:ascii="Verdana" w:eastAsia="Times New Roman" w:hAnsi="Verdana" w:cs="Arial"/>
          <w:color w:val="222222"/>
          <w:sz w:val="19"/>
          <w:szCs w:val="19"/>
          <w:lang w:eastAsia="es-MX"/>
        </w:rPr>
        <w:t>sancionada en los términos que dispongan las leyes.</w:t>
      </w:r>
    </w:p>
    <w:p w:rsidR="0003557F" w:rsidRPr="00554B4A" w:rsidRDefault="0003557F" w:rsidP="00EE3F07">
      <w:pPr>
        <w:shd w:val="clear" w:color="auto" w:fill="FFFFFF"/>
        <w:spacing w:after="0" w:line="360" w:lineRule="auto"/>
        <w:jc w:val="both"/>
        <w:rPr>
          <w:rFonts w:ascii="Verdana" w:eastAsia="Times New Roman" w:hAnsi="Verdana" w:cs="Arial"/>
          <w:color w:val="222222"/>
          <w:sz w:val="19"/>
          <w:szCs w:val="19"/>
          <w:lang w:eastAsia="es-MX"/>
        </w:rPr>
      </w:pPr>
    </w:p>
    <w:p w:rsidR="003D22CF" w:rsidRDefault="003D22CF" w:rsidP="003D22CF">
      <w:pPr>
        <w:shd w:val="clear" w:color="auto" w:fill="FFFFFF"/>
        <w:spacing w:after="0"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Que la Ley General de Transparencia y Acceso a l</w:t>
      </w:r>
      <w:r w:rsidRPr="003D22CF">
        <w:rPr>
          <w:rFonts w:ascii="Verdana" w:eastAsia="Times New Roman" w:hAnsi="Verdana" w:cs="Arial"/>
          <w:color w:val="222222"/>
          <w:sz w:val="19"/>
          <w:szCs w:val="19"/>
          <w:lang w:eastAsia="es-MX"/>
        </w:rPr>
        <w:t>a Información Pública</w:t>
      </w:r>
      <w:r>
        <w:rPr>
          <w:rFonts w:ascii="Verdana" w:eastAsia="Times New Roman" w:hAnsi="Verdana" w:cs="Arial"/>
          <w:color w:val="222222"/>
          <w:sz w:val="19"/>
          <w:szCs w:val="19"/>
          <w:lang w:eastAsia="es-MX"/>
        </w:rPr>
        <w:t xml:space="preserve"> (LGTAIP) t</w:t>
      </w:r>
      <w:r w:rsidRPr="003D22CF">
        <w:rPr>
          <w:rFonts w:ascii="Verdana" w:eastAsia="Times New Roman" w:hAnsi="Verdana" w:cs="Arial"/>
          <w:color w:val="222222"/>
          <w:sz w:val="19"/>
          <w:szCs w:val="19"/>
          <w:lang w:eastAsia="es-MX"/>
        </w:rPr>
        <w:t>iene por objeto establecer los principios, bases generales y procedimientos para garantizar el</w:t>
      </w:r>
      <w:r>
        <w:rPr>
          <w:rFonts w:ascii="Verdana" w:eastAsia="Times New Roman" w:hAnsi="Verdana" w:cs="Arial"/>
          <w:color w:val="222222"/>
          <w:sz w:val="19"/>
          <w:szCs w:val="19"/>
          <w:lang w:eastAsia="es-MX"/>
        </w:rPr>
        <w:t xml:space="preserve"> </w:t>
      </w:r>
      <w:r w:rsidRPr="003D22CF">
        <w:rPr>
          <w:rFonts w:ascii="Verdana" w:eastAsia="Times New Roman" w:hAnsi="Verdana" w:cs="Arial"/>
          <w:color w:val="222222"/>
          <w:sz w:val="19"/>
          <w:szCs w:val="19"/>
          <w:lang w:eastAsia="es-MX"/>
        </w:rPr>
        <w:t>derecho de acceso a la información en posesión de cualquier autoridad, entidad, órgano y organismo de</w:t>
      </w:r>
      <w:r>
        <w:rPr>
          <w:rFonts w:ascii="Verdana" w:eastAsia="Times New Roman" w:hAnsi="Verdana" w:cs="Arial"/>
          <w:color w:val="222222"/>
          <w:sz w:val="19"/>
          <w:szCs w:val="19"/>
          <w:lang w:eastAsia="es-MX"/>
        </w:rPr>
        <w:t xml:space="preserve"> </w:t>
      </w:r>
      <w:r w:rsidRPr="003D22CF">
        <w:rPr>
          <w:rFonts w:ascii="Verdana" w:eastAsia="Times New Roman" w:hAnsi="Verdana" w:cs="Arial"/>
          <w:color w:val="222222"/>
          <w:sz w:val="19"/>
          <w:szCs w:val="19"/>
          <w:lang w:eastAsia="es-MX"/>
        </w:rPr>
        <w:t>los poderes Legislativo, Ejecutivo y Judicial, órganos autónomos, partidos políticos, fideicomisos y fondos</w:t>
      </w:r>
      <w:r>
        <w:rPr>
          <w:rFonts w:ascii="Verdana" w:eastAsia="Times New Roman" w:hAnsi="Verdana" w:cs="Arial"/>
          <w:color w:val="222222"/>
          <w:sz w:val="19"/>
          <w:szCs w:val="19"/>
          <w:lang w:eastAsia="es-MX"/>
        </w:rPr>
        <w:t xml:space="preserve"> </w:t>
      </w:r>
      <w:r w:rsidRPr="003D22CF">
        <w:rPr>
          <w:rFonts w:ascii="Verdana" w:eastAsia="Times New Roman" w:hAnsi="Verdana" w:cs="Arial"/>
          <w:color w:val="222222"/>
          <w:sz w:val="19"/>
          <w:szCs w:val="19"/>
          <w:lang w:eastAsia="es-MX"/>
        </w:rPr>
        <w:t>públicos, así como de cualquier persona física, moral o sindicato que reciba y ejerza recursos públicos o</w:t>
      </w:r>
      <w:r>
        <w:rPr>
          <w:rFonts w:ascii="Verdana" w:eastAsia="Times New Roman" w:hAnsi="Verdana" w:cs="Arial"/>
          <w:color w:val="222222"/>
          <w:sz w:val="19"/>
          <w:szCs w:val="19"/>
          <w:lang w:eastAsia="es-MX"/>
        </w:rPr>
        <w:t xml:space="preserve"> </w:t>
      </w:r>
      <w:r w:rsidRPr="003D22CF">
        <w:rPr>
          <w:rFonts w:ascii="Verdana" w:eastAsia="Times New Roman" w:hAnsi="Verdana" w:cs="Arial"/>
          <w:color w:val="222222"/>
          <w:sz w:val="19"/>
          <w:szCs w:val="19"/>
          <w:lang w:eastAsia="es-MX"/>
        </w:rPr>
        <w:t>realice actos de autoridad de la Federación, las Entidades Federativas y los municipios</w:t>
      </w:r>
      <w:r>
        <w:rPr>
          <w:rFonts w:ascii="Verdana" w:eastAsia="Times New Roman" w:hAnsi="Verdana" w:cs="Arial"/>
          <w:color w:val="222222"/>
          <w:sz w:val="19"/>
          <w:szCs w:val="19"/>
          <w:lang w:eastAsia="es-MX"/>
        </w:rPr>
        <w:t>.</w:t>
      </w:r>
    </w:p>
    <w:p w:rsidR="003D22CF" w:rsidRDefault="003D22CF" w:rsidP="003D22CF">
      <w:pPr>
        <w:shd w:val="clear" w:color="auto" w:fill="FFFFFF"/>
        <w:spacing w:after="0" w:line="360" w:lineRule="auto"/>
        <w:jc w:val="both"/>
        <w:rPr>
          <w:rFonts w:ascii="Verdana" w:eastAsia="Times New Roman" w:hAnsi="Verdana" w:cs="Arial"/>
          <w:color w:val="222222"/>
          <w:sz w:val="19"/>
          <w:szCs w:val="19"/>
          <w:lang w:eastAsia="es-MX"/>
        </w:rPr>
      </w:pPr>
    </w:p>
    <w:p w:rsidR="00B87390" w:rsidRDefault="00B87390" w:rsidP="00674AE7">
      <w:pPr>
        <w:shd w:val="clear" w:color="auto" w:fill="FFFFFF"/>
        <w:spacing w:after="0"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Que en concordancia con la </w:t>
      </w:r>
      <w:r w:rsidR="00EC323E">
        <w:rPr>
          <w:rFonts w:ascii="Verdana" w:eastAsia="Times New Roman" w:hAnsi="Verdana" w:cs="Arial"/>
          <w:color w:val="222222"/>
          <w:sz w:val="19"/>
          <w:szCs w:val="19"/>
          <w:lang w:eastAsia="es-MX"/>
        </w:rPr>
        <w:t xml:space="preserve">CPEUM y </w:t>
      </w:r>
      <w:r>
        <w:rPr>
          <w:rFonts w:ascii="Verdana" w:eastAsia="Times New Roman" w:hAnsi="Verdana" w:cs="Arial"/>
          <w:color w:val="222222"/>
          <w:sz w:val="19"/>
          <w:szCs w:val="19"/>
          <w:lang w:eastAsia="es-MX"/>
        </w:rPr>
        <w:t>LGTAIP, la Ley de Transparencia y Acceso a la Información Pública del Estado de Querétaro</w:t>
      </w:r>
      <w:r w:rsidR="00674AE7">
        <w:rPr>
          <w:rFonts w:ascii="Verdana" w:eastAsia="Times New Roman" w:hAnsi="Verdana" w:cs="Arial"/>
          <w:color w:val="222222"/>
          <w:sz w:val="19"/>
          <w:szCs w:val="19"/>
          <w:lang w:eastAsia="es-MX"/>
        </w:rPr>
        <w:t xml:space="preserve"> (LTAIPEQ)</w:t>
      </w:r>
      <w:r w:rsidR="00B34100">
        <w:rPr>
          <w:rFonts w:ascii="Verdana" w:eastAsia="Times New Roman" w:hAnsi="Verdana" w:cs="Arial"/>
          <w:color w:val="222222"/>
          <w:sz w:val="19"/>
          <w:szCs w:val="19"/>
          <w:lang w:eastAsia="es-MX"/>
        </w:rPr>
        <w:t>,</w:t>
      </w:r>
      <w:r w:rsidR="00B151D1">
        <w:rPr>
          <w:rFonts w:ascii="Verdana" w:eastAsia="Times New Roman" w:hAnsi="Verdana" w:cs="Arial"/>
          <w:color w:val="222222"/>
          <w:sz w:val="19"/>
          <w:szCs w:val="19"/>
          <w:lang w:eastAsia="es-MX"/>
        </w:rPr>
        <w:t xml:space="preserve"> la cual tiene por objeto </w:t>
      </w:r>
      <w:r w:rsidR="00B151D1" w:rsidRPr="00B151D1">
        <w:rPr>
          <w:rFonts w:ascii="Verdana" w:eastAsia="Times New Roman" w:hAnsi="Verdana" w:cs="Arial"/>
          <w:color w:val="222222"/>
          <w:sz w:val="19"/>
          <w:szCs w:val="19"/>
          <w:lang w:eastAsia="es-MX"/>
        </w:rPr>
        <w:t>establecer los principios, bases generales y</w:t>
      </w:r>
      <w:r w:rsidR="00B151D1">
        <w:rPr>
          <w:rFonts w:ascii="Verdana" w:eastAsia="Times New Roman" w:hAnsi="Verdana" w:cs="Arial"/>
          <w:color w:val="222222"/>
          <w:sz w:val="19"/>
          <w:szCs w:val="19"/>
          <w:lang w:eastAsia="es-MX"/>
        </w:rPr>
        <w:t xml:space="preserve"> </w:t>
      </w:r>
      <w:r w:rsidR="00B151D1" w:rsidRPr="00B151D1">
        <w:rPr>
          <w:rFonts w:ascii="Verdana" w:eastAsia="Times New Roman" w:hAnsi="Verdana" w:cs="Arial"/>
          <w:color w:val="222222"/>
          <w:sz w:val="19"/>
          <w:szCs w:val="19"/>
          <w:lang w:eastAsia="es-MX"/>
        </w:rPr>
        <w:t>procedimientos para garantizar el derecho de toda persona al acceso a la información pública en</w:t>
      </w:r>
      <w:r w:rsidR="00B151D1">
        <w:rPr>
          <w:rFonts w:ascii="Verdana" w:eastAsia="Times New Roman" w:hAnsi="Verdana" w:cs="Arial"/>
          <w:color w:val="222222"/>
          <w:sz w:val="19"/>
          <w:szCs w:val="19"/>
          <w:lang w:eastAsia="es-MX"/>
        </w:rPr>
        <w:t xml:space="preserve"> </w:t>
      </w:r>
      <w:r w:rsidR="00B151D1" w:rsidRPr="00B151D1">
        <w:rPr>
          <w:rFonts w:ascii="Verdana" w:eastAsia="Times New Roman" w:hAnsi="Verdana" w:cs="Arial"/>
          <w:color w:val="222222"/>
          <w:sz w:val="19"/>
          <w:szCs w:val="19"/>
          <w:lang w:eastAsia="es-MX"/>
        </w:rPr>
        <w:t xml:space="preserve">posesión de los sujetos obligados </w:t>
      </w:r>
      <w:r w:rsidR="00795FFD">
        <w:rPr>
          <w:rFonts w:ascii="Verdana" w:eastAsia="Times New Roman" w:hAnsi="Verdana" w:cs="Arial"/>
          <w:color w:val="222222"/>
          <w:sz w:val="19"/>
          <w:szCs w:val="19"/>
          <w:lang w:eastAsia="es-MX"/>
        </w:rPr>
        <w:t>para e</w:t>
      </w:r>
      <w:r w:rsidR="00B151D1" w:rsidRPr="00B151D1">
        <w:rPr>
          <w:rFonts w:ascii="Verdana" w:eastAsia="Times New Roman" w:hAnsi="Verdana" w:cs="Arial"/>
          <w:color w:val="222222"/>
          <w:sz w:val="19"/>
          <w:szCs w:val="19"/>
          <w:lang w:eastAsia="es-MX"/>
        </w:rPr>
        <w:t>l cumplimien</w:t>
      </w:r>
      <w:r w:rsidR="00795FFD">
        <w:rPr>
          <w:rFonts w:ascii="Verdana" w:eastAsia="Times New Roman" w:hAnsi="Verdana" w:cs="Arial"/>
          <w:color w:val="222222"/>
          <w:sz w:val="19"/>
          <w:szCs w:val="19"/>
          <w:lang w:eastAsia="es-MX"/>
        </w:rPr>
        <w:t>to de esta</w:t>
      </w:r>
      <w:r w:rsidR="00902B39">
        <w:rPr>
          <w:rFonts w:ascii="Verdana" w:eastAsia="Times New Roman" w:hAnsi="Verdana" w:cs="Arial"/>
          <w:color w:val="222222"/>
          <w:sz w:val="19"/>
          <w:szCs w:val="19"/>
          <w:lang w:eastAsia="es-MX"/>
        </w:rPr>
        <w:t xml:space="preserve"> Ley, a</w:t>
      </w:r>
      <w:r w:rsidR="00213ED5">
        <w:rPr>
          <w:rFonts w:ascii="Verdana" w:eastAsia="Times New Roman" w:hAnsi="Verdana" w:cs="Arial"/>
          <w:color w:val="222222"/>
          <w:sz w:val="19"/>
          <w:szCs w:val="19"/>
          <w:lang w:eastAsia="es-MX"/>
        </w:rPr>
        <w:t>sí como</w:t>
      </w:r>
      <w:r w:rsidR="00902B39">
        <w:rPr>
          <w:rFonts w:ascii="Verdana" w:eastAsia="Times New Roman" w:hAnsi="Verdana" w:cs="Arial"/>
          <w:color w:val="222222"/>
          <w:sz w:val="19"/>
          <w:szCs w:val="19"/>
          <w:lang w:eastAsia="es-MX"/>
        </w:rPr>
        <w:t xml:space="preserve"> </w:t>
      </w:r>
      <w:r w:rsidR="00B151D1">
        <w:rPr>
          <w:rFonts w:ascii="Verdana" w:eastAsia="Times New Roman" w:hAnsi="Verdana" w:cs="Arial"/>
          <w:color w:val="222222"/>
          <w:sz w:val="19"/>
          <w:szCs w:val="19"/>
          <w:lang w:eastAsia="es-MX"/>
        </w:rPr>
        <w:t xml:space="preserve">establecer </w:t>
      </w:r>
      <w:r w:rsidR="00902B39">
        <w:rPr>
          <w:rFonts w:ascii="Verdana" w:eastAsia="Times New Roman" w:hAnsi="Verdana" w:cs="Arial"/>
          <w:color w:val="222222"/>
          <w:sz w:val="19"/>
          <w:szCs w:val="19"/>
          <w:lang w:eastAsia="es-MX"/>
        </w:rPr>
        <w:t>l</w:t>
      </w:r>
      <w:r w:rsidR="00B151D1" w:rsidRPr="00B151D1">
        <w:rPr>
          <w:rFonts w:ascii="Verdana" w:eastAsia="Times New Roman" w:hAnsi="Verdana" w:cs="Arial"/>
          <w:color w:val="222222"/>
          <w:sz w:val="19"/>
          <w:szCs w:val="19"/>
          <w:lang w:eastAsia="es-MX"/>
        </w:rPr>
        <w:t>os procedimientos para garantizar el ejercicio del derecho de acceso a la</w:t>
      </w:r>
      <w:r w:rsidR="00674AE7">
        <w:rPr>
          <w:rFonts w:ascii="Verdana" w:eastAsia="Times New Roman" w:hAnsi="Verdana" w:cs="Arial"/>
          <w:color w:val="222222"/>
          <w:sz w:val="19"/>
          <w:szCs w:val="19"/>
          <w:lang w:eastAsia="es-MX"/>
        </w:rPr>
        <w:t xml:space="preserve"> </w:t>
      </w:r>
      <w:r w:rsidR="00B151D1" w:rsidRPr="00B151D1">
        <w:rPr>
          <w:rFonts w:ascii="Verdana" w:eastAsia="Times New Roman" w:hAnsi="Verdana" w:cs="Arial"/>
          <w:color w:val="222222"/>
          <w:sz w:val="19"/>
          <w:szCs w:val="19"/>
          <w:lang w:eastAsia="es-MX"/>
        </w:rPr>
        <w:t>información</w:t>
      </w:r>
      <w:r w:rsidR="00674AE7">
        <w:rPr>
          <w:rFonts w:ascii="Verdana" w:eastAsia="Times New Roman" w:hAnsi="Verdana" w:cs="Arial"/>
          <w:color w:val="222222"/>
          <w:sz w:val="19"/>
          <w:szCs w:val="19"/>
          <w:lang w:eastAsia="es-MX"/>
        </w:rPr>
        <w:t xml:space="preserve"> y l</w:t>
      </w:r>
      <w:r w:rsidR="00B151D1" w:rsidRPr="00B151D1">
        <w:rPr>
          <w:rFonts w:ascii="Verdana" w:eastAsia="Times New Roman" w:hAnsi="Verdana" w:cs="Arial"/>
          <w:color w:val="222222"/>
          <w:sz w:val="19"/>
          <w:szCs w:val="19"/>
          <w:lang w:eastAsia="es-MX"/>
        </w:rPr>
        <w:t>a información de interés público que se debe difundir proactivamente</w:t>
      </w:r>
      <w:r w:rsidR="00213ED5">
        <w:rPr>
          <w:rFonts w:ascii="Verdana" w:eastAsia="Times New Roman" w:hAnsi="Verdana" w:cs="Arial"/>
          <w:color w:val="222222"/>
          <w:sz w:val="19"/>
          <w:szCs w:val="19"/>
          <w:lang w:eastAsia="es-MX"/>
        </w:rPr>
        <w:t xml:space="preserve">, además </w:t>
      </w:r>
      <w:r w:rsidR="00674AE7">
        <w:rPr>
          <w:rFonts w:ascii="Verdana" w:eastAsia="Times New Roman" w:hAnsi="Verdana" w:cs="Arial"/>
          <w:color w:val="222222"/>
          <w:sz w:val="19"/>
          <w:szCs w:val="19"/>
          <w:lang w:eastAsia="es-MX"/>
        </w:rPr>
        <w:t>de p</w:t>
      </w:r>
      <w:r w:rsidR="00B151D1" w:rsidRPr="00B151D1">
        <w:rPr>
          <w:rFonts w:ascii="Verdana" w:eastAsia="Times New Roman" w:hAnsi="Verdana" w:cs="Arial"/>
          <w:color w:val="222222"/>
          <w:sz w:val="19"/>
          <w:szCs w:val="19"/>
          <w:lang w:eastAsia="es-MX"/>
        </w:rPr>
        <w:t>romover, fomentar y difundir la cultura de la transparencia en el ejercicio de la función</w:t>
      </w:r>
      <w:r w:rsidR="00674AE7">
        <w:rPr>
          <w:rFonts w:ascii="Verdana" w:eastAsia="Times New Roman" w:hAnsi="Verdana" w:cs="Arial"/>
          <w:color w:val="222222"/>
          <w:sz w:val="19"/>
          <w:szCs w:val="19"/>
          <w:lang w:eastAsia="es-MX"/>
        </w:rPr>
        <w:t xml:space="preserve"> </w:t>
      </w:r>
      <w:r w:rsidR="00B151D1" w:rsidRPr="00B151D1">
        <w:rPr>
          <w:rFonts w:ascii="Verdana" w:eastAsia="Times New Roman" w:hAnsi="Verdana" w:cs="Arial"/>
          <w:color w:val="222222"/>
          <w:sz w:val="19"/>
          <w:szCs w:val="19"/>
          <w:lang w:eastAsia="es-MX"/>
        </w:rPr>
        <w:t>públ</w:t>
      </w:r>
      <w:r w:rsidR="00902B39">
        <w:rPr>
          <w:rFonts w:ascii="Verdana" w:eastAsia="Times New Roman" w:hAnsi="Verdana" w:cs="Arial"/>
          <w:color w:val="222222"/>
          <w:sz w:val="19"/>
          <w:szCs w:val="19"/>
          <w:lang w:eastAsia="es-MX"/>
        </w:rPr>
        <w:t>ica, el acceso a la información y</w:t>
      </w:r>
      <w:r w:rsidR="00674AE7">
        <w:rPr>
          <w:rFonts w:ascii="Verdana" w:eastAsia="Times New Roman" w:hAnsi="Verdana" w:cs="Arial"/>
          <w:color w:val="222222"/>
          <w:sz w:val="19"/>
          <w:szCs w:val="19"/>
          <w:lang w:eastAsia="es-MX"/>
        </w:rPr>
        <w:t xml:space="preserve"> la rendición de cuentas.</w:t>
      </w:r>
    </w:p>
    <w:p w:rsidR="00B87390" w:rsidRDefault="00B87390" w:rsidP="00C06671">
      <w:pPr>
        <w:shd w:val="clear" w:color="auto" w:fill="FFFFFF"/>
        <w:spacing w:after="0" w:line="360" w:lineRule="auto"/>
        <w:jc w:val="both"/>
        <w:rPr>
          <w:rFonts w:ascii="Verdana" w:eastAsia="Times New Roman" w:hAnsi="Verdana" w:cs="Arial"/>
          <w:color w:val="222222"/>
          <w:sz w:val="19"/>
          <w:szCs w:val="19"/>
          <w:lang w:eastAsia="es-MX"/>
        </w:rPr>
      </w:pPr>
    </w:p>
    <w:p w:rsidR="00C06671" w:rsidRDefault="00EC323E" w:rsidP="00C06671">
      <w:pPr>
        <w:shd w:val="clear" w:color="auto" w:fill="FFFFFF"/>
        <w:spacing w:after="0"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Aunado a lo</w:t>
      </w:r>
      <w:r w:rsidR="00A6344C">
        <w:rPr>
          <w:rFonts w:ascii="Verdana" w:eastAsia="Times New Roman" w:hAnsi="Verdana" w:cs="Arial"/>
          <w:color w:val="222222"/>
          <w:sz w:val="19"/>
          <w:szCs w:val="19"/>
          <w:lang w:eastAsia="es-MX"/>
        </w:rPr>
        <w:t xml:space="preserve"> anterior,</w:t>
      </w:r>
      <w:r w:rsidR="00C06671" w:rsidRPr="004F2F7D">
        <w:rPr>
          <w:rFonts w:ascii="Verdana" w:eastAsia="Times New Roman" w:hAnsi="Verdana" w:cs="Arial"/>
          <w:color w:val="222222"/>
          <w:sz w:val="19"/>
          <w:szCs w:val="19"/>
          <w:lang w:eastAsia="es-MX"/>
        </w:rPr>
        <w:t xml:space="preserve"> la Ley General de Co</w:t>
      </w:r>
      <w:r w:rsidR="00A6344C">
        <w:rPr>
          <w:rFonts w:ascii="Verdana" w:eastAsia="Times New Roman" w:hAnsi="Verdana" w:cs="Arial"/>
          <w:color w:val="222222"/>
          <w:sz w:val="19"/>
          <w:szCs w:val="19"/>
          <w:lang w:eastAsia="es-MX"/>
        </w:rPr>
        <w:t>ntabilidad Gubernamental (LGCG)</w:t>
      </w:r>
      <w:r w:rsidR="00795FFD">
        <w:rPr>
          <w:rFonts w:ascii="Verdana" w:eastAsia="Times New Roman" w:hAnsi="Verdana" w:cs="Arial"/>
          <w:color w:val="222222"/>
          <w:sz w:val="19"/>
          <w:szCs w:val="19"/>
          <w:lang w:eastAsia="es-MX"/>
        </w:rPr>
        <w:t xml:space="preserve"> </w:t>
      </w:r>
      <w:r w:rsidR="00E53FB6">
        <w:rPr>
          <w:rFonts w:ascii="Verdana" w:eastAsia="Times New Roman" w:hAnsi="Verdana" w:cs="Arial"/>
          <w:color w:val="222222"/>
          <w:sz w:val="19"/>
          <w:szCs w:val="19"/>
          <w:lang w:eastAsia="es-MX"/>
        </w:rPr>
        <w:t xml:space="preserve">que </w:t>
      </w:r>
      <w:r w:rsidR="00C06671" w:rsidRPr="004F2F7D">
        <w:rPr>
          <w:rFonts w:ascii="Verdana" w:eastAsia="Times New Roman" w:hAnsi="Verdana" w:cs="Arial"/>
          <w:color w:val="222222"/>
          <w:sz w:val="19"/>
          <w:szCs w:val="19"/>
          <w:lang w:eastAsia="es-MX"/>
        </w:rPr>
        <w:t>tiene por objeto establecer los criterios generales que regirán la contabilidad gubernamental y la emisión de información financiera, incluyendo la</w:t>
      </w:r>
      <w:r w:rsidR="00C06671">
        <w:rPr>
          <w:rFonts w:ascii="Verdana" w:eastAsia="Times New Roman" w:hAnsi="Verdana" w:cs="Arial"/>
          <w:color w:val="222222"/>
          <w:sz w:val="19"/>
          <w:szCs w:val="19"/>
          <w:lang w:eastAsia="es-MX"/>
        </w:rPr>
        <w:t xml:space="preserve"> contable, presupuestaria y programática</w:t>
      </w:r>
      <w:r w:rsidR="00C06671" w:rsidRPr="004F2F7D">
        <w:rPr>
          <w:rFonts w:ascii="Verdana" w:eastAsia="Times New Roman" w:hAnsi="Verdana" w:cs="Arial"/>
          <w:color w:val="222222"/>
          <w:sz w:val="19"/>
          <w:szCs w:val="19"/>
          <w:lang w:eastAsia="es-MX"/>
        </w:rPr>
        <w:t xml:space="preserve"> de los entes públicos, con el fin de </w:t>
      </w:r>
      <w:r w:rsidR="00A6344C">
        <w:rPr>
          <w:rFonts w:ascii="Verdana" w:eastAsia="Times New Roman" w:hAnsi="Verdana" w:cs="Arial"/>
          <w:color w:val="222222"/>
          <w:sz w:val="19"/>
          <w:szCs w:val="19"/>
          <w:lang w:eastAsia="es-MX"/>
        </w:rPr>
        <w:t xml:space="preserve">lograr su adecuada armonización; </w:t>
      </w:r>
      <w:r w:rsidR="00C06671">
        <w:rPr>
          <w:rFonts w:ascii="Verdana" w:eastAsia="Times New Roman" w:hAnsi="Verdana" w:cs="Arial"/>
          <w:color w:val="222222"/>
          <w:sz w:val="19"/>
          <w:szCs w:val="19"/>
          <w:lang w:eastAsia="es-MX"/>
        </w:rPr>
        <w:t>e</w:t>
      </w:r>
      <w:r w:rsidR="0052714C">
        <w:rPr>
          <w:rFonts w:ascii="Verdana" w:eastAsia="Times New Roman" w:hAnsi="Verdana" w:cs="Arial"/>
          <w:color w:val="222222"/>
          <w:sz w:val="19"/>
          <w:szCs w:val="19"/>
          <w:lang w:eastAsia="es-MX"/>
        </w:rPr>
        <w:t>n</w:t>
      </w:r>
      <w:r w:rsidR="00E53FB6">
        <w:rPr>
          <w:rFonts w:ascii="Verdana" w:eastAsia="Times New Roman" w:hAnsi="Verdana" w:cs="Arial"/>
          <w:color w:val="222222"/>
          <w:sz w:val="19"/>
          <w:szCs w:val="19"/>
          <w:lang w:eastAsia="es-MX"/>
        </w:rPr>
        <w:t xml:space="preserve"> su</w:t>
      </w:r>
      <w:r w:rsidR="00C06671">
        <w:rPr>
          <w:rFonts w:ascii="Verdana" w:eastAsia="Times New Roman" w:hAnsi="Verdana" w:cs="Arial"/>
          <w:color w:val="222222"/>
          <w:sz w:val="19"/>
          <w:szCs w:val="19"/>
          <w:lang w:eastAsia="es-MX"/>
        </w:rPr>
        <w:t xml:space="preserve"> artículo </w:t>
      </w:r>
      <w:r w:rsidR="00FD080B">
        <w:rPr>
          <w:rFonts w:ascii="Verdana" w:eastAsia="Times New Roman" w:hAnsi="Verdana" w:cs="Arial"/>
          <w:color w:val="222222"/>
          <w:sz w:val="19"/>
          <w:szCs w:val="19"/>
          <w:lang w:eastAsia="es-MX"/>
        </w:rPr>
        <w:t xml:space="preserve">51 </w:t>
      </w:r>
      <w:r w:rsidR="00C06671">
        <w:rPr>
          <w:rFonts w:ascii="Verdana" w:eastAsia="Times New Roman" w:hAnsi="Verdana" w:cs="Arial"/>
          <w:color w:val="222222"/>
          <w:sz w:val="19"/>
          <w:szCs w:val="19"/>
          <w:lang w:eastAsia="es-MX"/>
        </w:rPr>
        <w:t>establece que l</w:t>
      </w:r>
      <w:r w:rsidR="00C06671" w:rsidRPr="000B5CD5">
        <w:rPr>
          <w:rFonts w:ascii="Verdana" w:eastAsia="Times New Roman" w:hAnsi="Verdana" w:cs="Arial"/>
          <w:color w:val="222222"/>
          <w:sz w:val="19"/>
          <w:szCs w:val="19"/>
          <w:lang w:eastAsia="es-MX"/>
        </w:rPr>
        <w:t>a información financiera que generen los entes públicos en cumplimiento de esta Ley será organizada, sistematizada y difundida por cada uno de éstos, al menos, trimestralmente en sus respectivas páginas electrónicas de internet, a más tardar 30 días después del cierre del período que corresponda, en términos de las disposiciones en materia de transparencia que les sean aplicables y, en su caso, de lo</w:t>
      </w:r>
      <w:r w:rsidR="00C06671">
        <w:rPr>
          <w:rFonts w:ascii="Verdana" w:eastAsia="Times New Roman" w:hAnsi="Verdana" w:cs="Arial"/>
          <w:color w:val="222222"/>
          <w:sz w:val="19"/>
          <w:szCs w:val="19"/>
          <w:lang w:eastAsia="es-MX"/>
        </w:rPr>
        <w:t xml:space="preserve">s criterios que </w:t>
      </w:r>
      <w:r w:rsidR="00A6344C">
        <w:rPr>
          <w:rFonts w:ascii="Verdana" w:eastAsia="Times New Roman" w:hAnsi="Verdana" w:cs="Arial"/>
          <w:color w:val="222222"/>
          <w:sz w:val="19"/>
          <w:szCs w:val="19"/>
          <w:lang w:eastAsia="es-MX"/>
        </w:rPr>
        <w:t>ha emitido</w:t>
      </w:r>
      <w:r w:rsidR="00C06671">
        <w:rPr>
          <w:rFonts w:ascii="Verdana" w:eastAsia="Times New Roman" w:hAnsi="Verdana" w:cs="Arial"/>
          <w:color w:val="222222"/>
          <w:sz w:val="19"/>
          <w:szCs w:val="19"/>
          <w:lang w:eastAsia="es-MX"/>
        </w:rPr>
        <w:t xml:space="preserve"> el Consejo Nacional de Armonización Contable (CONAC)</w:t>
      </w:r>
      <w:r w:rsidR="00A6344C">
        <w:rPr>
          <w:rFonts w:ascii="Verdana" w:eastAsia="Times New Roman" w:hAnsi="Verdana" w:cs="Arial"/>
          <w:color w:val="222222"/>
          <w:sz w:val="19"/>
          <w:szCs w:val="19"/>
          <w:lang w:eastAsia="es-MX"/>
        </w:rPr>
        <w:t>, donde</w:t>
      </w:r>
      <w:r w:rsidR="00E25C80">
        <w:rPr>
          <w:rFonts w:ascii="Verdana" w:eastAsia="Times New Roman" w:hAnsi="Verdana" w:cs="Arial"/>
          <w:color w:val="222222"/>
          <w:sz w:val="19"/>
          <w:szCs w:val="19"/>
          <w:lang w:eastAsia="es-MX"/>
        </w:rPr>
        <w:t xml:space="preserve"> l</w:t>
      </w:r>
      <w:r w:rsidR="00C06671" w:rsidRPr="000B5CD5">
        <w:rPr>
          <w:rFonts w:ascii="Verdana" w:eastAsia="Times New Roman" w:hAnsi="Verdana" w:cs="Arial"/>
          <w:color w:val="222222"/>
          <w:sz w:val="19"/>
          <w:szCs w:val="19"/>
          <w:lang w:eastAsia="es-MX"/>
        </w:rPr>
        <w:t>a difusión de la información vía internet no exime los informes que deben presentarse an</w:t>
      </w:r>
      <w:r w:rsidR="00C06671">
        <w:rPr>
          <w:rFonts w:ascii="Verdana" w:eastAsia="Times New Roman" w:hAnsi="Verdana" w:cs="Arial"/>
          <w:color w:val="222222"/>
          <w:sz w:val="19"/>
          <w:szCs w:val="19"/>
          <w:lang w:eastAsia="es-MX"/>
        </w:rPr>
        <w:t>te el Congreso de la Unión y la Legislatura del Estado</w:t>
      </w:r>
      <w:r w:rsidR="00C06671" w:rsidRPr="000B5CD5">
        <w:rPr>
          <w:rFonts w:ascii="Verdana" w:eastAsia="Times New Roman" w:hAnsi="Verdana" w:cs="Arial"/>
          <w:color w:val="222222"/>
          <w:sz w:val="19"/>
          <w:szCs w:val="19"/>
          <w:lang w:eastAsia="es-MX"/>
        </w:rPr>
        <w:t>, según sea el caso.</w:t>
      </w:r>
    </w:p>
    <w:p w:rsidR="00C06671" w:rsidRDefault="00C06671" w:rsidP="00C06671">
      <w:pPr>
        <w:shd w:val="clear" w:color="auto" w:fill="FFFFFF"/>
        <w:spacing w:after="0" w:line="360" w:lineRule="auto"/>
        <w:jc w:val="both"/>
        <w:rPr>
          <w:rFonts w:ascii="Verdana" w:eastAsia="Times New Roman" w:hAnsi="Verdana" w:cs="Arial"/>
          <w:color w:val="222222"/>
          <w:sz w:val="19"/>
          <w:szCs w:val="19"/>
          <w:lang w:eastAsia="es-MX"/>
        </w:rPr>
      </w:pPr>
    </w:p>
    <w:p w:rsidR="001E1B41" w:rsidRDefault="00A6344C" w:rsidP="009211CB">
      <w:pPr>
        <w:shd w:val="clear" w:color="auto" w:fill="FFFFFF"/>
        <w:spacing w:after="0"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Asimismo, </w:t>
      </w:r>
      <w:r w:rsidR="0096740C">
        <w:rPr>
          <w:rFonts w:ascii="Verdana" w:eastAsia="Times New Roman" w:hAnsi="Verdana" w:cs="Arial"/>
          <w:color w:val="222222"/>
          <w:sz w:val="19"/>
          <w:szCs w:val="19"/>
          <w:lang w:eastAsia="es-MX"/>
        </w:rPr>
        <w:t xml:space="preserve">que </w:t>
      </w:r>
      <w:r w:rsidR="00C06671">
        <w:rPr>
          <w:rFonts w:ascii="Verdana" w:eastAsia="Times New Roman" w:hAnsi="Verdana" w:cs="Arial"/>
          <w:color w:val="222222"/>
          <w:sz w:val="19"/>
          <w:szCs w:val="19"/>
          <w:lang w:eastAsia="es-MX"/>
        </w:rPr>
        <w:t>el a</w:t>
      </w:r>
      <w:r w:rsidR="00C06671" w:rsidRPr="006647BF">
        <w:rPr>
          <w:rFonts w:ascii="Verdana" w:eastAsia="Times New Roman" w:hAnsi="Verdana" w:cs="Arial"/>
          <w:color w:val="222222"/>
          <w:sz w:val="19"/>
          <w:szCs w:val="19"/>
          <w:lang w:eastAsia="es-MX"/>
        </w:rPr>
        <w:t>rtículo 52</w:t>
      </w:r>
      <w:r w:rsidR="00C06671">
        <w:rPr>
          <w:rFonts w:ascii="Verdana" w:eastAsia="Times New Roman" w:hAnsi="Verdana" w:cs="Arial"/>
          <w:color w:val="222222"/>
          <w:sz w:val="19"/>
          <w:szCs w:val="19"/>
          <w:lang w:eastAsia="es-MX"/>
        </w:rPr>
        <w:t xml:space="preserve"> </w:t>
      </w:r>
      <w:r w:rsidR="009211CB">
        <w:rPr>
          <w:rFonts w:ascii="Verdana" w:eastAsia="Times New Roman" w:hAnsi="Verdana" w:cs="Arial"/>
          <w:color w:val="222222"/>
          <w:sz w:val="19"/>
          <w:szCs w:val="19"/>
          <w:lang w:eastAsia="es-MX"/>
        </w:rPr>
        <w:t xml:space="preserve">de la LGCG </w:t>
      </w:r>
      <w:r w:rsidR="00C06671">
        <w:rPr>
          <w:rFonts w:ascii="Verdana" w:eastAsia="Times New Roman" w:hAnsi="Verdana" w:cs="Arial"/>
          <w:color w:val="222222"/>
          <w:sz w:val="19"/>
          <w:szCs w:val="19"/>
          <w:lang w:eastAsia="es-MX"/>
        </w:rPr>
        <w:t>establece que l</w:t>
      </w:r>
      <w:r w:rsidR="00C06671" w:rsidRPr="006647BF">
        <w:rPr>
          <w:rFonts w:ascii="Verdana" w:eastAsia="Times New Roman" w:hAnsi="Verdana" w:cs="Arial"/>
          <w:color w:val="222222"/>
          <w:sz w:val="19"/>
          <w:szCs w:val="19"/>
          <w:lang w:eastAsia="es-MX"/>
        </w:rPr>
        <w:t>os estados financieros y demás información presupuestaria, programática y contable que emanen de los registros de los entes públicos, serán la base para la emisión de informes periódicos y para la formula</w:t>
      </w:r>
      <w:r w:rsidR="009211CB">
        <w:rPr>
          <w:rFonts w:ascii="Verdana" w:eastAsia="Times New Roman" w:hAnsi="Verdana" w:cs="Arial"/>
          <w:color w:val="222222"/>
          <w:sz w:val="19"/>
          <w:szCs w:val="19"/>
          <w:lang w:eastAsia="es-MX"/>
        </w:rPr>
        <w:t xml:space="preserve">ción de la cuenta pública anual; </w:t>
      </w:r>
      <w:r>
        <w:rPr>
          <w:rFonts w:ascii="Verdana" w:eastAsia="Times New Roman" w:hAnsi="Verdana" w:cs="Arial"/>
          <w:color w:val="222222"/>
          <w:sz w:val="19"/>
          <w:szCs w:val="19"/>
          <w:lang w:eastAsia="es-MX"/>
        </w:rPr>
        <w:t>y que</w:t>
      </w:r>
      <w:r w:rsidR="009211CB">
        <w:rPr>
          <w:rFonts w:ascii="Verdana" w:eastAsia="Times New Roman" w:hAnsi="Verdana" w:cs="Arial"/>
          <w:color w:val="222222"/>
          <w:sz w:val="19"/>
          <w:szCs w:val="19"/>
          <w:lang w:eastAsia="es-MX"/>
        </w:rPr>
        <w:t xml:space="preserve"> en el Título Quinto de esta Ley, </w:t>
      </w:r>
      <w:r w:rsidR="009211CB" w:rsidRPr="009211CB">
        <w:rPr>
          <w:rFonts w:ascii="Verdana" w:eastAsia="Times New Roman" w:hAnsi="Verdana" w:cs="Arial"/>
          <w:color w:val="222222"/>
          <w:sz w:val="19"/>
          <w:szCs w:val="19"/>
          <w:lang w:eastAsia="es-MX"/>
        </w:rPr>
        <w:t>De la Transparencia y Difusión de la Información Financiera</w:t>
      </w:r>
      <w:r w:rsidR="009211CB">
        <w:rPr>
          <w:rFonts w:ascii="Verdana" w:eastAsia="Times New Roman" w:hAnsi="Verdana" w:cs="Arial"/>
          <w:color w:val="222222"/>
          <w:sz w:val="19"/>
          <w:szCs w:val="19"/>
          <w:lang w:eastAsia="es-MX"/>
        </w:rPr>
        <w:t xml:space="preserve">, en su artículo </w:t>
      </w:r>
      <w:r w:rsidR="009211CB" w:rsidRPr="009211CB">
        <w:rPr>
          <w:rFonts w:ascii="Verdana" w:eastAsia="Times New Roman" w:hAnsi="Verdana" w:cs="Arial"/>
          <w:color w:val="222222"/>
          <w:sz w:val="19"/>
          <w:szCs w:val="19"/>
          <w:lang w:eastAsia="es-MX"/>
        </w:rPr>
        <w:t>56</w:t>
      </w:r>
      <w:r w:rsidR="009211CB">
        <w:rPr>
          <w:rFonts w:ascii="Verdana" w:eastAsia="Times New Roman" w:hAnsi="Verdana" w:cs="Arial"/>
          <w:color w:val="222222"/>
          <w:sz w:val="19"/>
          <w:szCs w:val="19"/>
          <w:lang w:eastAsia="es-MX"/>
        </w:rPr>
        <w:t xml:space="preserve">, </w:t>
      </w:r>
      <w:r>
        <w:rPr>
          <w:rFonts w:ascii="Verdana" w:eastAsia="Times New Roman" w:hAnsi="Verdana" w:cs="Arial"/>
          <w:color w:val="222222"/>
          <w:sz w:val="19"/>
          <w:szCs w:val="19"/>
          <w:lang w:eastAsia="es-MX"/>
        </w:rPr>
        <w:t>se</w:t>
      </w:r>
      <w:r w:rsidR="009211CB">
        <w:rPr>
          <w:rFonts w:ascii="Verdana" w:eastAsia="Times New Roman" w:hAnsi="Verdana" w:cs="Arial"/>
          <w:color w:val="222222"/>
          <w:sz w:val="19"/>
          <w:szCs w:val="19"/>
          <w:lang w:eastAsia="es-MX"/>
        </w:rPr>
        <w:t xml:space="preserve"> establece l</w:t>
      </w:r>
      <w:r w:rsidR="009211CB" w:rsidRPr="009211CB">
        <w:rPr>
          <w:rFonts w:ascii="Verdana" w:eastAsia="Times New Roman" w:hAnsi="Verdana" w:cs="Arial"/>
          <w:color w:val="222222"/>
          <w:sz w:val="19"/>
          <w:szCs w:val="19"/>
          <w:lang w:eastAsia="es-MX"/>
        </w:rPr>
        <w:t>a generación y publicación de la información financiera de los entes públicos a que se refiere este Título,</w:t>
      </w:r>
      <w:r>
        <w:rPr>
          <w:rFonts w:ascii="Verdana" w:eastAsia="Times New Roman" w:hAnsi="Verdana" w:cs="Arial"/>
          <w:color w:val="222222"/>
          <w:sz w:val="19"/>
          <w:szCs w:val="19"/>
          <w:lang w:eastAsia="es-MX"/>
        </w:rPr>
        <w:t xml:space="preserve"> la cual</w:t>
      </w:r>
      <w:r w:rsidR="009211CB" w:rsidRPr="009211CB">
        <w:rPr>
          <w:rFonts w:ascii="Verdana" w:eastAsia="Times New Roman" w:hAnsi="Verdana" w:cs="Arial"/>
          <w:color w:val="222222"/>
          <w:sz w:val="19"/>
          <w:szCs w:val="19"/>
          <w:lang w:eastAsia="es-MX"/>
        </w:rPr>
        <w:t xml:space="preserve"> se hará conforme a las normas, estructura, formatos y contenido de la información, que para tal efecto</w:t>
      </w:r>
      <w:r w:rsidR="00E25C80">
        <w:rPr>
          <w:rFonts w:ascii="Verdana" w:eastAsia="Times New Roman" w:hAnsi="Verdana" w:cs="Arial"/>
          <w:color w:val="222222"/>
          <w:sz w:val="19"/>
          <w:szCs w:val="19"/>
          <w:lang w:eastAsia="es-MX"/>
        </w:rPr>
        <w:t xml:space="preserve"> ha </w:t>
      </w:r>
      <w:r w:rsidR="009211CB" w:rsidRPr="009211CB">
        <w:rPr>
          <w:rFonts w:ascii="Verdana" w:eastAsia="Times New Roman" w:hAnsi="Verdana" w:cs="Arial"/>
          <w:color w:val="222222"/>
          <w:sz w:val="19"/>
          <w:szCs w:val="19"/>
          <w:lang w:eastAsia="es-MX"/>
        </w:rPr>
        <w:t>estable</w:t>
      </w:r>
      <w:r w:rsidR="00E25C80">
        <w:rPr>
          <w:rFonts w:ascii="Verdana" w:eastAsia="Times New Roman" w:hAnsi="Verdana" w:cs="Arial"/>
          <w:color w:val="222222"/>
          <w:sz w:val="19"/>
          <w:szCs w:val="19"/>
          <w:lang w:eastAsia="es-MX"/>
        </w:rPr>
        <w:t>cido</w:t>
      </w:r>
      <w:r w:rsidR="009211CB" w:rsidRPr="009211CB">
        <w:rPr>
          <w:rFonts w:ascii="Verdana" w:eastAsia="Times New Roman" w:hAnsi="Verdana" w:cs="Arial"/>
          <w:color w:val="222222"/>
          <w:sz w:val="19"/>
          <w:szCs w:val="19"/>
          <w:lang w:eastAsia="es-MX"/>
        </w:rPr>
        <w:t xml:space="preserve"> el </w:t>
      </w:r>
      <w:r w:rsidR="009211CB">
        <w:rPr>
          <w:rFonts w:ascii="Verdana" w:eastAsia="Times New Roman" w:hAnsi="Verdana" w:cs="Arial"/>
          <w:color w:val="222222"/>
          <w:sz w:val="19"/>
          <w:szCs w:val="19"/>
          <w:lang w:eastAsia="es-MX"/>
        </w:rPr>
        <w:t>CONAC</w:t>
      </w:r>
      <w:r w:rsidR="009211CB" w:rsidRPr="009211CB">
        <w:rPr>
          <w:rFonts w:ascii="Verdana" w:eastAsia="Times New Roman" w:hAnsi="Verdana" w:cs="Arial"/>
          <w:color w:val="222222"/>
          <w:sz w:val="19"/>
          <w:szCs w:val="19"/>
          <w:lang w:eastAsia="es-MX"/>
        </w:rPr>
        <w:t xml:space="preserve"> y difundirse en la página de Inter</w:t>
      </w:r>
      <w:r w:rsidR="0096740C">
        <w:rPr>
          <w:rFonts w:ascii="Verdana" w:eastAsia="Times New Roman" w:hAnsi="Verdana" w:cs="Arial"/>
          <w:color w:val="222222"/>
          <w:sz w:val="19"/>
          <w:szCs w:val="19"/>
          <w:lang w:eastAsia="es-MX"/>
        </w:rPr>
        <w:t>net del respectivo ente público; donde d</w:t>
      </w:r>
      <w:r w:rsidR="009211CB" w:rsidRPr="009211CB">
        <w:rPr>
          <w:rFonts w:ascii="Verdana" w:eastAsia="Times New Roman" w:hAnsi="Verdana" w:cs="Arial"/>
          <w:color w:val="222222"/>
          <w:sz w:val="19"/>
          <w:szCs w:val="19"/>
          <w:lang w:eastAsia="es-MX"/>
        </w:rPr>
        <w:t>icha información podrá complementar la que otros ordenamientos jurídicos aplicables ya disponen en este ámbito para presentarse en informes periódicos y en las cuentas públicas</w:t>
      </w:r>
      <w:r w:rsidR="00E25C80">
        <w:rPr>
          <w:rFonts w:ascii="Verdana" w:eastAsia="Times New Roman" w:hAnsi="Verdana" w:cs="Arial"/>
          <w:color w:val="222222"/>
          <w:sz w:val="19"/>
          <w:szCs w:val="19"/>
          <w:lang w:eastAsia="es-MX"/>
        </w:rPr>
        <w:t xml:space="preserve"> </w:t>
      </w:r>
      <w:r w:rsidR="001E1B41">
        <w:rPr>
          <w:rFonts w:ascii="Verdana" w:eastAsia="Times New Roman" w:hAnsi="Verdana" w:cs="Arial"/>
          <w:color w:val="222222"/>
          <w:sz w:val="19"/>
          <w:szCs w:val="19"/>
          <w:lang w:eastAsia="es-MX"/>
        </w:rPr>
        <w:t>(</w:t>
      </w:r>
      <w:r w:rsidR="00E25C80">
        <w:rPr>
          <w:rFonts w:ascii="Verdana" w:eastAsia="Times New Roman" w:hAnsi="Verdana" w:cs="Arial"/>
          <w:color w:val="222222"/>
          <w:sz w:val="19"/>
          <w:szCs w:val="19"/>
          <w:lang w:eastAsia="es-MX"/>
        </w:rPr>
        <w:t>tales como LGTAIP y LTAIPEQ</w:t>
      </w:r>
      <w:r w:rsidR="001E1B41">
        <w:rPr>
          <w:rFonts w:ascii="Verdana" w:eastAsia="Times New Roman" w:hAnsi="Verdana" w:cs="Arial"/>
          <w:color w:val="222222"/>
          <w:sz w:val="19"/>
          <w:szCs w:val="19"/>
          <w:lang w:eastAsia="es-MX"/>
        </w:rPr>
        <w:t xml:space="preserve">), </w:t>
      </w:r>
      <w:r w:rsidR="00384FE2">
        <w:rPr>
          <w:rFonts w:ascii="Verdana" w:eastAsia="Times New Roman" w:hAnsi="Verdana" w:cs="Arial"/>
          <w:color w:val="222222"/>
          <w:sz w:val="19"/>
          <w:szCs w:val="19"/>
          <w:lang w:eastAsia="es-MX"/>
        </w:rPr>
        <w:t>de igual manera</w:t>
      </w:r>
      <w:r w:rsidR="009211CB" w:rsidRPr="009211CB">
        <w:rPr>
          <w:rFonts w:ascii="Verdana" w:eastAsia="Times New Roman" w:hAnsi="Verdana" w:cs="Arial"/>
          <w:color w:val="222222"/>
          <w:sz w:val="19"/>
          <w:szCs w:val="19"/>
          <w:lang w:eastAsia="es-MX"/>
        </w:rPr>
        <w:t>, la información se difundirá en los medios oficiales de difusión en términos de las disposiciones aplicables.</w:t>
      </w:r>
      <w:r w:rsidR="001E1B41">
        <w:rPr>
          <w:rFonts w:ascii="Verdana" w:eastAsia="Times New Roman" w:hAnsi="Verdana" w:cs="Arial"/>
          <w:color w:val="222222"/>
          <w:sz w:val="19"/>
          <w:szCs w:val="19"/>
          <w:lang w:eastAsia="es-MX"/>
        </w:rPr>
        <w:t xml:space="preserve"> </w:t>
      </w:r>
    </w:p>
    <w:p w:rsidR="001E1B41" w:rsidRDefault="001E1B41" w:rsidP="009211CB">
      <w:pPr>
        <w:shd w:val="clear" w:color="auto" w:fill="FFFFFF"/>
        <w:spacing w:after="0" w:line="360" w:lineRule="auto"/>
        <w:jc w:val="both"/>
        <w:rPr>
          <w:rFonts w:ascii="Verdana" w:eastAsia="Times New Roman" w:hAnsi="Verdana" w:cs="Arial"/>
          <w:color w:val="222222"/>
          <w:sz w:val="19"/>
          <w:szCs w:val="19"/>
          <w:lang w:eastAsia="es-MX"/>
        </w:rPr>
      </w:pPr>
    </w:p>
    <w:p w:rsidR="00FD722F" w:rsidRDefault="0096740C" w:rsidP="00FD722F">
      <w:pPr>
        <w:shd w:val="clear" w:color="auto" w:fill="FFFFFF"/>
        <w:spacing w:after="0"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Y complementando la necesidad de</w:t>
      </w:r>
      <w:r w:rsidR="00384FE2">
        <w:rPr>
          <w:rFonts w:ascii="Verdana" w:eastAsia="Times New Roman" w:hAnsi="Verdana" w:cs="Arial"/>
          <w:color w:val="222222"/>
          <w:sz w:val="19"/>
          <w:szCs w:val="19"/>
          <w:lang w:eastAsia="es-MX"/>
        </w:rPr>
        <w:t xml:space="preserve"> </w:t>
      </w:r>
      <w:r w:rsidR="001E1B41">
        <w:rPr>
          <w:rFonts w:ascii="Verdana" w:eastAsia="Times New Roman" w:hAnsi="Verdana" w:cs="Arial"/>
          <w:color w:val="222222"/>
          <w:sz w:val="19"/>
          <w:szCs w:val="19"/>
          <w:lang w:eastAsia="es-MX"/>
        </w:rPr>
        <w:t xml:space="preserve">satisfacer el cumplimiento de diversos instrumentos que solicitan </w:t>
      </w:r>
      <w:r>
        <w:rPr>
          <w:rFonts w:ascii="Verdana" w:eastAsia="Times New Roman" w:hAnsi="Verdana" w:cs="Arial"/>
          <w:color w:val="222222"/>
          <w:sz w:val="19"/>
          <w:szCs w:val="19"/>
          <w:lang w:eastAsia="es-MX"/>
        </w:rPr>
        <w:t>diversos sectores de la sociedad</w:t>
      </w:r>
      <w:r w:rsidR="001E1B41">
        <w:rPr>
          <w:rFonts w:ascii="Verdana" w:eastAsia="Times New Roman" w:hAnsi="Verdana" w:cs="Arial"/>
          <w:color w:val="222222"/>
          <w:sz w:val="19"/>
          <w:szCs w:val="19"/>
          <w:lang w:eastAsia="es-MX"/>
        </w:rPr>
        <w:t xml:space="preserve"> en busca de fomentar la práctica de la transparencia por parte de los gobiernos de los distintos niveles</w:t>
      </w:r>
      <w:r>
        <w:rPr>
          <w:rFonts w:ascii="Verdana" w:eastAsia="Times New Roman" w:hAnsi="Verdana" w:cs="Arial"/>
          <w:color w:val="222222"/>
          <w:sz w:val="19"/>
          <w:szCs w:val="19"/>
          <w:lang w:eastAsia="es-MX"/>
        </w:rPr>
        <w:t>;</w:t>
      </w:r>
      <w:r w:rsidR="00384FE2">
        <w:rPr>
          <w:rFonts w:ascii="Verdana" w:eastAsia="Times New Roman" w:hAnsi="Verdana" w:cs="Arial"/>
          <w:color w:val="222222"/>
          <w:sz w:val="19"/>
          <w:szCs w:val="19"/>
          <w:lang w:eastAsia="es-MX"/>
        </w:rPr>
        <w:t xml:space="preserve"> </w:t>
      </w:r>
      <w:r w:rsidR="00FD722F">
        <w:rPr>
          <w:rFonts w:ascii="Verdana" w:eastAsia="Times New Roman" w:hAnsi="Verdana" w:cs="Arial"/>
          <w:color w:val="222222"/>
          <w:sz w:val="19"/>
          <w:szCs w:val="19"/>
          <w:lang w:eastAsia="es-MX"/>
        </w:rPr>
        <w:t xml:space="preserve">el artículo 4 de la Ley para el Manejo de los Recursos Públicos del Estado de Querétaro (LMRPEQ), faculta a la Secretaría de Planeación y Finanzas del Poder Ejecutivo </w:t>
      </w:r>
      <w:r w:rsidR="0036389C">
        <w:rPr>
          <w:rFonts w:ascii="Verdana" w:eastAsia="Times New Roman" w:hAnsi="Verdana" w:cs="Arial"/>
          <w:color w:val="222222"/>
          <w:sz w:val="19"/>
          <w:szCs w:val="19"/>
          <w:lang w:eastAsia="es-MX"/>
        </w:rPr>
        <w:t xml:space="preserve">a </w:t>
      </w:r>
      <w:r w:rsidR="00FD722F">
        <w:rPr>
          <w:rFonts w:ascii="Verdana" w:eastAsia="Times New Roman" w:hAnsi="Verdana" w:cs="Arial"/>
          <w:color w:val="222222"/>
          <w:sz w:val="19"/>
          <w:szCs w:val="19"/>
          <w:lang w:eastAsia="es-MX"/>
        </w:rPr>
        <w:t>emitir los lineamientos y demás disposiciones de carácter</w:t>
      </w:r>
      <w:r w:rsidR="0036389C">
        <w:rPr>
          <w:rFonts w:ascii="Verdana" w:eastAsia="Times New Roman" w:hAnsi="Verdana" w:cs="Arial"/>
          <w:color w:val="222222"/>
          <w:sz w:val="19"/>
          <w:szCs w:val="19"/>
          <w:lang w:eastAsia="es-MX"/>
        </w:rPr>
        <w:t xml:space="preserve"> general que coadyuven al cumplimiento de lo previsto en dicha Ley y por los ordenamientos de carácter federal que resulten aplicables, en particular lo señalado en el artículo 8 dond</w:t>
      </w:r>
      <w:r w:rsidR="00536CAD">
        <w:rPr>
          <w:rFonts w:ascii="Verdana" w:eastAsia="Times New Roman" w:hAnsi="Verdana" w:cs="Arial"/>
          <w:color w:val="222222"/>
          <w:sz w:val="19"/>
          <w:szCs w:val="19"/>
          <w:lang w:eastAsia="es-MX"/>
        </w:rPr>
        <w:t xml:space="preserve">e en su fracción II </w:t>
      </w:r>
      <w:r w:rsidR="00384FE2">
        <w:rPr>
          <w:rFonts w:ascii="Verdana" w:eastAsia="Times New Roman" w:hAnsi="Verdana" w:cs="Arial"/>
          <w:color w:val="222222"/>
          <w:sz w:val="19"/>
          <w:szCs w:val="19"/>
          <w:lang w:eastAsia="es-MX"/>
        </w:rPr>
        <w:t>se</w:t>
      </w:r>
      <w:r w:rsidR="00536CAD">
        <w:rPr>
          <w:rFonts w:ascii="Verdana" w:eastAsia="Times New Roman" w:hAnsi="Verdana" w:cs="Arial"/>
          <w:color w:val="222222"/>
          <w:sz w:val="19"/>
          <w:szCs w:val="19"/>
          <w:lang w:eastAsia="es-MX"/>
        </w:rPr>
        <w:t xml:space="preserve"> establece que parte de las obligaciones de los sujetos </w:t>
      </w:r>
      <w:r w:rsidR="002B1A6D">
        <w:rPr>
          <w:rFonts w:ascii="Verdana" w:eastAsia="Times New Roman" w:hAnsi="Verdana" w:cs="Arial"/>
          <w:color w:val="222222"/>
          <w:sz w:val="19"/>
          <w:szCs w:val="19"/>
          <w:lang w:eastAsia="es-MX"/>
        </w:rPr>
        <w:t xml:space="preserve">obligados </w:t>
      </w:r>
      <w:r w:rsidR="00536CAD">
        <w:rPr>
          <w:rFonts w:ascii="Verdana" w:eastAsia="Times New Roman" w:hAnsi="Verdana" w:cs="Arial"/>
          <w:color w:val="222222"/>
          <w:sz w:val="19"/>
          <w:szCs w:val="19"/>
          <w:lang w:eastAsia="es-MX"/>
        </w:rPr>
        <w:t>de la LMRPEQ es administrar los recursos de que dispongan</w:t>
      </w:r>
      <w:r w:rsidR="002B1A6D">
        <w:rPr>
          <w:rFonts w:ascii="Verdana" w:eastAsia="Times New Roman" w:hAnsi="Verdana" w:cs="Arial"/>
          <w:color w:val="222222"/>
          <w:sz w:val="19"/>
          <w:szCs w:val="19"/>
          <w:lang w:eastAsia="es-MX"/>
        </w:rPr>
        <w:t>,</w:t>
      </w:r>
      <w:r w:rsidR="002B1A6D" w:rsidRPr="002B1A6D">
        <w:rPr>
          <w:rFonts w:ascii="Verdana" w:eastAsia="Times New Roman" w:hAnsi="Verdana" w:cs="Arial"/>
          <w:color w:val="222222"/>
          <w:sz w:val="19"/>
          <w:szCs w:val="19"/>
          <w:lang w:eastAsia="es-MX"/>
        </w:rPr>
        <w:t xml:space="preserve"> con base en principios de legalidad, honestidad, eficacia, eficiencia,</w:t>
      </w:r>
      <w:r w:rsidR="002B1A6D">
        <w:rPr>
          <w:rFonts w:ascii="Verdana" w:eastAsia="Times New Roman" w:hAnsi="Verdana" w:cs="Arial"/>
          <w:color w:val="222222"/>
          <w:sz w:val="19"/>
          <w:szCs w:val="19"/>
          <w:lang w:eastAsia="es-MX"/>
        </w:rPr>
        <w:t xml:space="preserve"> </w:t>
      </w:r>
      <w:r w:rsidR="002B1A6D" w:rsidRPr="002B1A6D">
        <w:rPr>
          <w:rFonts w:ascii="Verdana" w:eastAsia="Times New Roman" w:hAnsi="Verdana" w:cs="Arial"/>
          <w:color w:val="222222"/>
          <w:sz w:val="19"/>
          <w:szCs w:val="19"/>
          <w:lang w:eastAsia="es-MX"/>
        </w:rPr>
        <w:t>economía, racionalidad, austeridad, transparencia, control y rendición de cuentas</w:t>
      </w:r>
      <w:r w:rsidR="002B1A6D">
        <w:rPr>
          <w:rFonts w:ascii="Verdana" w:eastAsia="Times New Roman" w:hAnsi="Verdana" w:cs="Arial"/>
          <w:color w:val="222222"/>
          <w:sz w:val="19"/>
          <w:szCs w:val="19"/>
          <w:lang w:eastAsia="es-MX"/>
        </w:rPr>
        <w:t>, para satisfacer los objetivos</w:t>
      </w:r>
      <w:r w:rsidR="00536CAD">
        <w:rPr>
          <w:rFonts w:ascii="Verdana" w:eastAsia="Times New Roman" w:hAnsi="Verdana" w:cs="Arial"/>
          <w:color w:val="222222"/>
          <w:sz w:val="19"/>
          <w:szCs w:val="19"/>
          <w:lang w:eastAsia="es-MX"/>
        </w:rPr>
        <w:t xml:space="preserve"> a los que estén destinados</w:t>
      </w:r>
      <w:r w:rsidR="0036389C">
        <w:rPr>
          <w:rFonts w:ascii="Verdana" w:eastAsia="Times New Roman" w:hAnsi="Verdana" w:cs="Arial"/>
          <w:color w:val="222222"/>
          <w:sz w:val="19"/>
          <w:szCs w:val="19"/>
          <w:lang w:eastAsia="es-MX"/>
        </w:rPr>
        <w:t>.</w:t>
      </w:r>
    </w:p>
    <w:p w:rsidR="00FD722F" w:rsidRDefault="00FD722F" w:rsidP="00C06671">
      <w:pPr>
        <w:shd w:val="clear" w:color="auto" w:fill="FFFFFF"/>
        <w:spacing w:after="0" w:line="360" w:lineRule="auto"/>
        <w:jc w:val="both"/>
        <w:rPr>
          <w:rFonts w:ascii="Verdana" w:eastAsia="Times New Roman" w:hAnsi="Verdana" w:cs="Arial"/>
          <w:color w:val="222222"/>
          <w:sz w:val="19"/>
          <w:szCs w:val="19"/>
          <w:lang w:eastAsia="es-MX"/>
        </w:rPr>
      </w:pPr>
    </w:p>
    <w:p w:rsidR="00C06671" w:rsidRDefault="00003481" w:rsidP="00C06671">
      <w:pPr>
        <w:shd w:val="clear" w:color="auto" w:fill="FFFFFF"/>
        <w:spacing w:after="0"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Por </w:t>
      </w:r>
      <w:r w:rsidR="00C06671">
        <w:rPr>
          <w:rFonts w:ascii="Verdana" w:eastAsia="Times New Roman" w:hAnsi="Verdana" w:cs="Arial"/>
          <w:color w:val="222222"/>
          <w:sz w:val="19"/>
          <w:szCs w:val="19"/>
          <w:lang w:eastAsia="es-MX"/>
        </w:rPr>
        <w:t>lo expuesto anteriormente, la Secretaría de Planeación y Finanzas del Poder Ejecutivo del Estado de Querétaro, emite:</w:t>
      </w:r>
    </w:p>
    <w:p w:rsidR="00C06671" w:rsidRDefault="00C06671" w:rsidP="00C06671">
      <w:pPr>
        <w:shd w:val="clear" w:color="auto" w:fill="FFFFFF"/>
        <w:spacing w:after="0" w:line="360" w:lineRule="auto"/>
        <w:jc w:val="both"/>
        <w:rPr>
          <w:rFonts w:ascii="Verdana" w:eastAsia="Times New Roman" w:hAnsi="Verdana" w:cs="Arial"/>
          <w:color w:val="222222"/>
          <w:sz w:val="19"/>
          <w:szCs w:val="19"/>
          <w:lang w:eastAsia="es-MX"/>
        </w:rPr>
      </w:pPr>
    </w:p>
    <w:p w:rsidR="00397CF0" w:rsidRDefault="00397CF0" w:rsidP="00397CF0">
      <w:pPr>
        <w:pStyle w:val="Ttulo1"/>
        <w:jc w:val="center"/>
        <w:rPr>
          <w:rStyle w:val="nfasis"/>
          <w:rFonts w:asciiTheme="minorHAnsi" w:eastAsiaTheme="minorHAnsi" w:hAnsiTheme="minorHAnsi" w:cstheme="minorBidi"/>
          <w:b w:val="0"/>
          <w:bCs w:val="0"/>
          <w:color w:val="auto"/>
          <w:sz w:val="22"/>
          <w:szCs w:val="22"/>
        </w:rPr>
      </w:pPr>
      <w:r w:rsidRPr="00397CF0">
        <w:rPr>
          <w:rStyle w:val="nfasis"/>
          <w:rFonts w:asciiTheme="minorHAnsi" w:eastAsiaTheme="minorHAnsi" w:hAnsiTheme="minorHAnsi" w:cstheme="minorBidi"/>
          <w:b w:val="0"/>
          <w:bCs w:val="0"/>
          <w:color w:val="auto"/>
          <w:sz w:val="22"/>
          <w:szCs w:val="22"/>
        </w:rPr>
        <w:t>DISPOSICIONES DE CARÁCTER GENERAL QUE COADYUVEN AL CUMPLIMIENTO PARA LA ARMONIZACIÓN DE LOS PORTALES DE INTERNET DE LOS ENTES PÚBLICOS PARA EFECTOS DEL CUMPLIMIENTO DE LA TRANSPARENCIA DE LA INFORMACIÓN FINANCIERA.</w:t>
      </w:r>
    </w:p>
    <w:p w:rsidR="00384FE2" w:rsidRPr="00384FE2" w:rsidRDefault="00384FE2" w:rsidP="00936798">
      <w:pPr>
        <w:pStyle w:val="Ttulo1"/>
        <w:rPr>
          <w:rFonts w:ascii="Arial" w:eastAsia="Times New Roman" w:hAnsi="Arial"/>
          <w:lang w:eastAsia="es-MX"/>
        </w:rPr>
      </w:pPr>
      <w:r>
        <w:rPr>
          <w:rFonts w:eastAsia="Times New Roman"/>
          <w:lang w:eastAsia="es-MX"/>
        </w:rPr>
        <w:t>Objeto</w:t>
      </w:r>
    </w:p>
    <w:p w:rsidR="00B2012D" w:rsidRDefault="00B2012D" w:rsidP="00384FE2">
      <w:pPr>
        <w:shd w:val="clear" w:color="auto" w:fill="FFFFFF"/>
        <w:spacing w:after="0" w:line="360" w:lineRule="auto"/>
        <w:jc w:val="both"/>
        <w:rPr>
          <w:rFonts w:ascii="Verdana" w:eastAsia="Times New Roman" w:hAnsi="Verdana" w:cs="Arial"/>
          <w:color w:val="222222"/>
          <w:sz w:val="19"/>
          <w:szCs w:val="19"/>
          <w:lang w:eastAsia="es-MX"/>
        </w:rPr>
      </w:pPr>
    </w:p>
    <w:p w:rsidR="00DA1C6F" w:rsidRDefault="0061439C" w:rsidP="00384FE2">
      <w:pPr>
        <w:shd w:val="clear" w:color="auto" w:fill="FFFFFF"/>
        <w:spacing w:after="0" w:line="360" w:lineRule="auto"/>
        <w:jc w:val="both"/>
        <w:rPr>
          <w:rFonts w:ascii="Verdana" w:eastAsia="Times New Roman" w:hAnsi="Verdana" w:cs="Arial"/>
          <w:color w:val="222222"/>
          <w:sz w:val="19"/>
          <w:szCs w:val="19"/>
          <w:lang w:eastAsia="es-MX"/>
        </w:rPr>
      </w:pPr>
      <w:r w:rsidRPr="0061439C">
        <w:rPr>
          <w:rFonts w:ascii="Verdana" w:eastAsia="Times New Roman" w:hAnsi="Verdana" w:cs="Arial"/>
          <w:color w:val="222222"/>
          <w:sz w:val="19"/>
          <w:szCs w:val="19"/>
          <w:lang w:eastAsia="es-MX"/>
        </w:rPr>
        <w:t>El objet</w:t>
      </w:r>
      <w:r>
        <w:rPr>
          <w:rFonts w:ascii="Verdana" w:eastAsia="Times New Roman" w:hAnsi="Verdana" w:cs="Arial"/>
          <w:color w:val="222222"/>
          <w:sz w:val="19"/>
          <w:szCs w:val="19"/>
          <w:lang w:eastAsia="es-MX"/>
        </w:rPr>
        <w:t>o</w:t>
      </w:r>
      <w:r w:rsidR="002B1A6D">
        <w:rPr>
          <w:rFonts w:ascii="Verdana" w:eastAsia="Times New Roman" w:hAnsi="Verdana" w:cs="Arial"/>
          <w:color w:val="222222"/>
          <w:sz w:val="19"/>
          <w:szCs w:val="19"/>
          <w:lang w:eastAsia="es-MX"/>
        </w:rPr>
        <w:t xml:space="preserve"> de la</w:t>
      </w:r>
      <w:r w:rsidRPr="0061439C">
        <w:rPr>
          <w:rFonts w:ascii="Verdana" w:eastAsia="Times New Roman" w:hAnsi="Verdana" w:cs="Arial"/>
          <w:color w:val="222222"/>
          <w:sz w:val="19"/>
          <w:szCs w:val="19"/>
          <w:lang w:eastAsia="es-MX"/>
        </w:rPr>
        <w:t xml:space="preserve">s presentes </w:t>
      </w:r>
      <w:r w:rsidR="002B1A6D">
        <w:rPr>
          <w:rFonts w:ascii="Verdana" w:eastAsia="Times New Roman" w:hAnsi="Verdana" w:cs="Arial"/>
          <w:color w:val="222222"/>
          <w:sz w:val="19"/>
          <w:szCs w:val="19"/>
          <w:lang w:eastAsia="es-MX"/>
        </w:rPr>
        <w:t>disposiciones</w:t>
      </w:r>
      <w:r w:rsidRPr="0061439C">
        <w:rPr>
          <w:rFonts w:ascii="Verdana" w:eastAsia="Times New Roman" w:hAnsi="Verdana" w:cs="Arial"/>
          <w:color w:val="222222"/>
          <w:sz w:val="19"/>
          <w:szCs w:val="19"/>
          <w:lang w:eastAsia="es-MX"/>
        </w:rPr>
        <w:t xml:space="preserve"> es establecer las bases, reglas, responsabilidades y demás procesos y procedimi</w:t>
      </w:r>
      <w:r w:rsidR="00221263">
        <w:rPr>
          <w:rFonts w:ascii="Verdana" w:eastAsia="Times New Roman" w:hAnsi="Verdana" w:cs="Arial"/>
          <w:color w:val="222222"/>
          <w:sz w:val="19"/>
          <w:szCs w:val="19"/>
          <w:lang w:eastAsia="es-MX"/>
        </w:rPr>
        <w:t xml:space="preserve">entos que deban atenderse por los </w:t>
      </w:r>
      <w:r w:rsidR="00D80D74">
        <w:rPr>
          <w:rFonts w:ascii="Verdana" w:eastAsia="Times New Roman" w:hAnsi="Verdana" w:cs="Arial"/>
          <w:color w:val="222222"/>
          <w:sz w:val="19"/>
          <w:szCs w:val="19"/>
          <w:lang w:eastAsia="es-MX"/>
        </w:rPr>
        <w:t>sujetos</w:t>
      </w:r>
      <w:r>
        <w:rPr>
          <w:rFonts w:ascii="Verdana" w:eastAsia="Times New Roman" w:hAnsi="Verdana" w:cs="Arial"/>
          <w:color w:val="222222"/>
          <w:sz w:val="19"/>
          <w:szCs w:val="19"/>
          <w:lang w:eastAsia="es-MX"/>
        </w:rPr>
        <w:t xml:space="preserve"> que manejen, utilicen, recauden, ejecuten o administren recursos públicos y que por los diversos ordenamientos en materia de transparencia, </w:t>
      </w:r>
      <w:r w:rsidR="00DA1C6F">
        <w:rPr>
          <w:rFonts w:ascii="Verdana" w:eastAsia="Times New Roman" w:hAnsi="Verdana" w:cs="Arial"/>
          <w:color w:val="222222"/>
          <w:sz w:val="19"/>
          <w:szCs w:val="19"/>
          <w:lang w:eastAsia="es-MX"/>
        </w:rPr>
        <w:t xml:space="preserve">deberán de </w:t>
      </w:r>
      <w:r>
        <w:rPr>
          <w:rFonts w:ascii="Verdana" w:eastAsia="Times New Roman" w:hAnsi="Verdana" w:cs="Arial"/>
          <w:color w:val="222222"/>
          <w:sz w:val="19"/>
          <w:szCs w:val="19"/>
          <w:lang w:eastAsia="es-MX"/>
        </w:rPr>
        <w:t>publicar</w:t>
      </w:r>
      <w:r w:rsidR="00B054D9">
        <w:rPr>
          <w:rFonts w:ascii="Verdana" w:eastAsia="Times New Roman" w:hAnsi="Verdana" w:cs="Arial"/>
          <w:color w:val="222222"/>
          <w:sz w:val="19"/>
          <w:szCs w:val="19"/>
          <w:lang w:eastAsia="es-MX"/>
        </w:rPr>
        <w:t xml:space="preserve"> en </w:t>
      </w:r>
      <w:r w:rsidR="00BE36C2">
        <w:rPr>
          <w:rFonts w:ascii="Verdana" w:eastAsia="Times New Roman" w:hAnsi="Verdana" w:cs="Arial"/>
          <w:color w:val="222222"/>
          <w:sz w:val="19"/>
          <w:szCs w:val="19"/>
          <w:lang w:eastAsia="es-MX"/>
        </w:rPr>
        <w:t xml:space="preserve">sus propios </w:t>
      </w:r>
      <w:r w:rsidR="00B054D9">
        <w:rPr>
          <w:rFonts w:ascii="Verdana" w:eastAsia="Times New Roman" w:hAnsi="Verdana" w:cs="Arial"/>
          <w:color w:val="222222"/>
          <w:sz w:val="19"/>
          <w:szCs w:val="19"/>
          <w:lang w:eastAsia="es-MX"/>
        </w:rPr>
        <w:t>portales de</w:t>
      </w:r>
      <w:r w:rsidR="00972DBD">
        <w:rPr>
          <w:rFonts w:ascii="Verdana" w:eastAsia="Times New Roman" w:hAnsi="Verdana" w:cs="Arial"/>
          <w:color w:val="222222"/>
          <w:sz w:val="19"/>
          <w:szCs w:val="19"/>
          <w:lang w:eastAsia="es-MX"/>
        </w:rPr>
        <w:t xml:space="preserve"> Internet de</w:t>
      </w:r>
      <w:r w:rsidR="00B054D9">
        <w:rPr>
          <w:rFonts w:ascii="Verdana" w:eastAsia="Times New Roman" w:hAnsi="Verdana" w:cs="Arial"/>
          <w:color w:val="222222"/>
          <w:sz w:val="19"/>
          <w:szCs w:val="19"/>
          <w:lang w:eastAsia="es-MX"/>
        </w:rPr>
        <w:t xml:space="preserve"> </w:t>
      </w:r>
      <w:r w:rsidR="00BE36C2">
        <w:rPr>
          <w:rFonts w:ascii="Verdana" w:eastAsia="Times New Roman" w:hAnsi="Verdana" w:cs="Arial"/>
          <w:color w:val="222222"/>
          <w:sz w:val="19"/>
          <w:szCs w:val="19"/>
          <w:lang w:eastAsia="es-MX"/>
        </w:rPr>
        <w:t>Transparencia,</w:t>
      </w:r>
      <w:r>
        <w:rPr>
          <w:rFonts w:ascii="Verdana" w:eastAsia="Times New Roman" w:hAnsi="Verdana" w:cs="Arial"/>
          <w:color w:val="222222"/>
          <w:sz w:val="19"/>
          <w:szCs w:val="19"/>
          <w:lang w:eastAsia="es-MX"/>
        </w:rPr>
        <w:t xml:space="preserve"> </w:t>
      </w:r>
      <w:r w:rsidRPr="0061439C">
        <w:rPr>
          <w:rFonts w:ascii="Verdana" w:eastAsia="Times New Roman" w:hAnsi="Verdana" w:cs="Arial"/>
          <w:color w:val="222222"/>
          <w:sz w:val="19"/>
          <w:szCs w:val="19"/>
          <w:lang w:eastAsia="es-MX"/>
        </w:rPr>
        <w:t xml:space="preserve">la </w:t>
      </w:r>
      <w:r>
        <w:rPr>
          <w:rFonts w:ascii="Verdana" w:eastAsia="Times New Roman" w:hAnsi="Verdana" w:cs="Arial"/>
          <w:color w:val="222222"/>
          <w:sz w:val="19"/>
          <w:szCs w:val="19"/>
          <w:lang w:eastAsia="es-MX"/>
        </w:rPr>
        <w:t xml:space="preserve">información </w:t>
      </w:r>
      <w:r w:rsidR="00DA1C6F">
        <w:rPr>
          <w:rFonts w:ascii="Verdana" w:eastAsia="Times New Roman" w:hAnsi="Verdana" w:cs="Arial"/>
          <w:color w:val="222222"/>
          <w:sz w:val="19"/>
          <w:szCs w:val="19"/>
          <w:lang w:eastAsia="es-MX"/>
        </w:rPr>
        <w:t xml:space="preserve">requerida </w:t>
      </w:r>
      <w:r w:rsidR="00442C45">
        <w:rPr>
          <w:rFonts w:ascii="Verdana" w:eastAsia="Times New Roman" w:hAnsi="Verdana" w:cs="Arial"/>
          <w:color w:val="222222"/>
          <w:sz w:val="19"/>
          <w:szCs w:val="19"/>
          <w:lang w:eastAsia="es-MX"/>
        </w:rPr>
        <w:t xml:space="preserve">como </w:t>
      </w:r>
      <w:r w:rsidR="00DA1C6F">
        <w:rPr>
          <w:rFonts w:ascii="Verdana" w:eastAsia="Times New Roman" w:hAnsi="Verdana" w:cs="Arial"/>
          <w:color w:val="222222"/>
          <w:sz w:val="19"/>
          <w:szCs w:val="19"/>
          <w:lang w:eastAsia="es-MX"/>
        </w:rPr>
        <w:t xml:space="preserve">parte </w:t>
      </w:r>
      <w:r w:rsidR="00442C45">
        <w:rPr>
          <w:rFonts w:ascii="Verdana" w:eastAsia="Times New Roman" w:hAnsi="Verdana" w:cs="Arial"/>
          <w:color w:val="222222"/>
          <w:sz w:val="19"/>
          <w:szCs w:val="19"/>
          <w:lang w:eastAsia="es-MX"/>
        </w:rPr>
        <w:t>de la</w:t>
      </w:r>
      <w:r w:rsidR="00DA1C6F">
        <w:rPr>
          <w:rFonts w:ascii="Verdana" w:eastAsia="Times New Roman" w:hAnsi="Verdana" w:cs="Arial"/>
          <w:color w:val="222222"/>
          <w:sz w:val="19"/>
          <w:szCs w:val="19"/>
          <w:lang w:eastAsia="es-MX"/>
        </w:rPr>
        <w:t xml:space="preserve"> rendición de cuentas.</w:t>
      </w:r>
    </w:p>
    <w:p w:rsidR="009E17C4" w:rsidRDefault="009E17C4">
      <w:pPr>
        <w:rPr>
          <w:rFonts w:ascii="Verdana" w:eastAsia="Times New Roman" w:hAnsi="Verdana" w:cs="Arial"/>
          <w:color w:val="222222"/>
          <w:sz w:val="19"/>
          <w:szCs w:val="19"/>
          <w:lang w:eastAsia="es-MX"/>
        </w:rPr>
      </w:pPr>
    </w:p>
    <w:p w:rsidR="0061439C" w:rsidRPr="00384FE2" w:rsidRDefault="0061439C" w:rsidP="00936798">
      <w:pPr>
        <w:pStyle w:val="Ttulo1"/>
        <w:rPr>
          <w:rFonts w:ascii="Arial" w:eastAsia="Times New Roman" w:hAnsi="Arial"/>
          <w:lang w:eastAsia="es-MX"/>
        </w:rPr>
      </w:pPr>
      <w:r>
        <w:rPr>
          <w:rFonts w:eastAsia="Times New Roman"/>
          <w:lang w:eastAsia="es-MX"/>
        </w:rPr>
        <w:t>Ámbito de aplicación</w:t>
      </w:r>
    </w:p>
    <w:p w:rsidR="009E17C4" w:rsidRDefault="00503472" w:rsidP="00503472">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sidRPr="00503472">
        <w:rPr>
          <w:rFonts w:ascii="Verdana" w:eastAsia="Times New Roman" w:hAnsi="Verdana" w:cs="Arial"/>
          <w:color w:val="222222"/>
          <w:sz w:val="19"/>
          <w:szCs w:val="19"/>
          <w:lang w:eastAsia="es-MX"/>
        </w:rPr>
        <w:t xml:space="preserve">Las presentes disposiciones son de observancia </w:t>
      </w:r>
      <w:r w:rsidR="009E17C4">
        <w:rPr>
          <w:rFonts w:ascii="Verdana" w:eastAsia="Times New Roman" w:hAnsi="Verdana" w:cs="Arial"/>
          <w:color w:val="222222"/>
          <w:sz w:val="19"/>
          <w:szCs w:val="19"/>
          <w:lang w:eastAsia="es-MX"/>
        </w:rPr>
        <w:t xml:space="preserve">general </w:t>
      </w:r>
      <w:r w:rsidRPr="00503472">
        <w:rPr>
          <w:rFonts w:ascii="Verdana" w:eastAsia="Times New Roman" w:hAnsi="Verdana" w:cs="Arial"/>
          <w:color w:val="222222"/>
          <w:sz w:val="19"/>
          <w:szCs w:val="19"/>
          <w:lang w:eastAsia="es-MX"/>
        </w:rPr>
        <w:t>para</w:t>
      </w:r>
      <w:r w:rsidR="009E17C4">
        <w:rPr>
          <w:rFonts w:ascii="Verdana" w:eastAsia="Times New Roman" w:hAnsi="Verdana" w:cs="Arial"/>
          <w:color w:val="222222"/>
          <w:sz w:val="19"/>
          <w:szCs w:val="19"/>
          <w:lang w:eastAsia="es-MX"/>
        </w:rPr>
        <w:t xml:space="preserve"> aquellos </w:t>
      </w:r>
      <w:r w:rsidR="009E17C4" w:rsidRPr="009E17C4">
        <w:rPr>
          <w:rFonts w:ascii="Verdana" w:eastAsia="Times New Roman" w:hAnsi="Verdana" w:cs="Arial"/>
          <w:color w:val="222222"/>
          <w:sz w:val="19"/>
          <w:szCs w:val="19"/>
          <w:lang w:eastAsia="es-MX"/>
        </w:rPr>
        <w:t>sujetos</w:t>
      </w:r>
      <w:r w:rsidR="00BE36C2">
        <w:rPr>
          <w:rFonts w:ascii="Verdana" w:eastAsia="Times New Roman" w:hAnsi="Verdana" w:cs="Arial"/>
          <w:color w:val="222222"/>
          <w:sz w:val="19"/>
          <w:szCs w:val="19"/>
          <w:lang w:eastAsia="es-MX"/>
        </w:rPr>
        <w:t xml:space="preserve"> en el Estado</w:t>
      </w:r>
      <w:r w:rsidR="00E53FB6">
        <w:rPr>
          <w:rFonts w:ascii="Verdana" w:eastAsia="Times New Roman" w:hAnsi="Verdana" w:cs="Arial"/>
          <w:color w:val="222222"/>
          <w:sz w:val="19"/>
          <w:szCs w:val="19"/>
          <w:lang w:eastAsia="es-MX"/>
        </w:rPr>
        <w:t xml:space="preserve"> </w:t>
      </w:r>
      <w:r w:rsidR="00BE36C2">
        <w:rPr>
          <w:rFonts w:ascii="Verdana" w:eastAsia="Times New Roman" w:hAnsi="Verdana" w:cs="Arial"/>
          <w:color w:val="222222"/>
          <w:sz w:val="19"/>
          <w:szCs w:val="19"/>
          <w:lang w:eastAsia="es-MX"/>
        </w:rPr>
        <w:t xml:space="preserve">que de acuerdo a los diversos ordenamientos en materia de transparencia, </w:t>
      </w:r>
      <w:r w:rsidR="00972DBD">
        <w:rPr>
          <w:rFonts w:ascii="Verdana" w:eastAsia="Times New Roman" w:hAnsi="Verdana" w:cs="Arial"/>
          <w:color w:val="222222"/>
          <w:sz w:val="19"/>
          <w:szCs w:val="19"/>
          <w:lang w:eastAsia="es-MX"/>
        </w:rPr>
        <w:t xml:space="preserve">deban publicar en sus respectivos portales de Internet de Transparencia, la información requerida como </w:t>
      </w:r>
      <w:r w:rsidR="00972DBD">
        <w:rPr>
          <w:rFonts w:ascii="Verdana" w:eastAsia="Times New Roman" w:hAnsi="Verdana" w:cs="Arial"/>
          <w:color w:val="222222"/>
          <w:sz w:val="19"/>
          <w:szCs w:val="19"/>
          <w:lang w:eastAsia="es-MX"/>
        </w:rPr>
        <w:lastRenderedPageBreak/>
        <w:t xml:space="preserve">parte de la rendición de cuentas, </w:t>
      </w:r>
      <w:r w:rsidR="009E17C4" w:rsidRPr="009E17C4">
        <w:rPr>
          <w:rFonts w:ascii="Verdana" w:eastAsia="Times New Roman" w:hAnsi="Verdana" w:cs="Arial"/>
          <w:color w:val="222222"/>
          <w:sz w:val="19"/>
          <w:szCs w:val="19"/>
          <w:lang w:eastAsia="es-MX"/>
        </w:rPr>
        <w:t xml:space="preserve">lo que su desatención o incumplimiento a los mismos, será causa de responsabilidad en los términos de las disposiciones legales </w:t>
      </w:r>
      <w:r w:rsidR="0095060E">
        <w:rPr>
          <w:rFonts w:ascii="Verdana" w:eastAsia="Times New Roman" w:hAnsi="Verdana" w:cs="Arial"/>
          <w:color w:val="222222"/>
          <w:sz w:val="19"/>
          <w:szCs w:val="19"/>
          <w:lang w:eastAsia="es-MX"/>
        </w:rPr>
        <w:t>aplicables</w:t>
      </w:r>
      <w:r w:rsidR="009E17C4" w:rsidRPr="009E17C4">
        <w:rPr>
          <w:rFonts w:ascii="Verdana" w:eastAsia="Times New Roman" w:hAnsi="Verdana" w:cs="Arial"/>
          <w:color w:val="222222"/>
          <w:sz w:val="19"/>
          <w:szCs w:val="19"/>
          <w:lang w:eastAsia="es-MX"/>
        </w:rPr>
        <w:t>.</w:t>
      </w:r>
    </w:p>
    <w:p w:rsidR="00526615" w:rsidRDefault="00526615" w:rsidP="00503472">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p>
    <w:p w:rsidR="00526615" w:rsidRPr="00384FE2" w:rsidRDefault="00526615" w:rsidP="00936798">
      <w:pPr>
        <w:pStyle w:val="Ttulo1"/>
        <w:rPr>
          <w:rFonts w:ascii="Arial" w:eastAsia="Times New Roman" w:hAnsi="Arial"/>
          <w:lang w:eastAsia="es-MX"/>
        </w:rPr>
      </w:pPr>
      <w:r>
        <w:rPr>
          <w:rFonts w:eastAsia="Times New Roman"/>
          <w:lang w:eastAsia="es-MX"/>
        </w:rPr>
        <w:t>Definiciones</w:t>
      </w:r>
    </w:p>
    <w:p w:rsidR="004157D6" w:rsidRPr="004157D6" w:rsidRDefault="00552825" w:rsidP="004157D6">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Para los efectos de la</w:t>
      </w:r>
      <w:r w:rsidR="004157D6" w:rsidRPr="004157D6">
        <w:rPr>
          <w:rFonts w:ascii="Verdana" w:eastAsia="Times New Roman" w:hAnsi="Verdana" w:cs="Arial"/>
          <w:color w:val="222222"/>
          <w:sz w:val="19"/>
          <w:szCs w:val="19"/>
          <w:lang w:eastAsia="es-MX"/>
        </w:rPr>
        <w:t xml:space="preserve">s presentes </w:t>
      </w:r>
      <w:r>
        <w:rPr>
          <w:rFonts w:ascii="Verdana" w:eastAsia="Times New Roman" w:hAnsi="Verdana" w:cs="Arial"/>
          <w:color w:val="222222"/>
          <w:sz w:val="19"/>
          <w:szCs w:val="19"/>
          <w:lang w:eastAsia="es-MX"/>
        </w:rPr>
        <w:t>disposiciones</w:t>
      </w:r>
      <w:r w:rsidR="004157D6" w:rsidRPr="004157D6">
        <w:rPr>
          <w:rFonts w:ascii="Verdana" w:eastAsia="Times New Roman" w:hAnsi="Verdana" w:cs="Arial"/>
          <w:color w:val="222222"/>
          <w:sz w:val="19"/>
          <w:szCs w:val="19"/>
          <w:lang w:eastAsia="es-MX"/>
        </w:rPr>
        <w:t xml:space="preserve"> se entenderá por:</w:t>
      </w:r>
    </w:p>
    <w:p w:rsidR="003C713E" w:rsidRDefault="003C713E" w:rsidP="00006E29">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CACQRO</w:t>
      </w:r>
      <w:r w:rsidR="00D47656">
        <w:rPr>
          <w:rFonts w:ascii="Verdana" w:eastAsia="Times New Roman" w:hAnsi="Verdana" w:cs="Arial"/>
          <w:color w:val="222222"/>
          <w:sz w:val="19"/>
          <w:szCs w:val="19"/>
          <w:lang w:eastAsia="es-MX"/>
        </w:rPr>
        <w:t>:</w:t>
      </w:r>
      <w:r>
        <w:rPr>
          <w:rFonts w:ascii="Verdana" w:eastAsia="Times New Roman" w:hAnsi="Verdana" w:cs="Arial"/>
          <w:color w:val="222222"/>
          <w:sz w:val="19"/>
          <w:szCs w:val="19"/>
          <w:lang w:eastAsia="es-MX"/>
        </w:rPr>
        <w:t xml:space="preserve"> Consejo de Armonización Contable del Estado de Querétaro;</w:t>
      </w:r>
    </w:p>
    <w:p w:rsidR="003C713E" w:rsidRDefault="003C713E" w:rsidP="00006E29">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CONAC</w:t>
      </w:r>
      <w:r w:rsidR="00D47656">
        <w:rPr>
          <w:rFonts w:ascii="Verdana" w:eastAsia="Times New Roman" w:hAnsi="Verdana" w:cs="Arial"/>
          <w:color w:val="222222"/>
          <w:sz w:val="19"/>
          <w:szCs w:val="19"/>
          <w:lang w:eastAsia="es-MX"/>
        </w:rPr>
        <w:t>:</w:t>
      </w:r>
      <w:r>
        <w:rPr>
          <w:rFonts w:ascii="Verdana" w:eastAsia="Times New Roman" w:hAnsi="Verdana" w:cs="Arial"/>
          <w:color w:val="222222"/>
          <w:sz w:val="19"/>
          <w:szCs w:val="19"/>
          <w:lang w:eastAsia="es-MX"/>
        </w:rPr>
        <w:t xml:space="preserve"> Consejo Nacional de Armonización Contable;</w:t>
      </w:r>
    </w:p>
    <w:p w:rsidR="006F44E0" w:rsidRDefault="006F44E0" w:rsidP="00006E29">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Cuenta Pública</w:t>
      </w:r>
      <w:r w:rsidR="00D47656">
        <w:rPr>
          <w:rFonts w:ascii="Verdana" w:eastAsia="Times New Roman" w:hAnsi="Verdana" w:cs="Arial"/>
          <w:color w:val="222222"/>
          <w:sz w:val="19"/>
          <w:szCs w:val="19"/>
          <w:lang w:eastAsia="es-MX"/>
        </w:rPr>
        <w:t>:</w:t>
      </w:r>
      <w:r>
        <w:rPr>
          <w:rFonts w:ascii="Verdana" w:eastAsia="Times New Roman" w:hAnsi="Verdana" w:cs="Arial"/>
          <w:color w:val="222222"/>
          <w:sz w:val="19"/>
          <w:szCs w:val="19"/>
          <w:lang w:eastAsia="es-MX"/>
        </w:rPr>
        <w:t xml:space="preserve"> E</w:t>
      </w:r>
      <w:r w:rsidRPr="006F44E0">
        <w:rPr>
          <w:rFonts w:ascii="Verdana" w:eastAsia="Times New Roman" w:hAnsi="Verdana" w:cs="Arial"/>
          <w:color w:val="222222"/>
          <w:sz w:val="19"/>
          <w:szCs w:val="19"/>
          <w:lang w:eastAsia="es-MX"/>
        </w:rPr>
        <w:t>l document</w:t>
      </w:r>
      <w:r w:rsidR="0092616E">
        <w:rPr>
          <w:rFonts w:ascii="Verdana" w:eastAsia="Times New Roman" w:hAnsi="Verdana" w:cs="Arial"/>
          <w:color w:val="222222"/>
          <w:sz w:val="19"/>
          <w:szCs w:val="19"/>
          <w:lang w:eastAsia="es-MX"/>
        </w:rPr>
        <w:t>o a que se refiere el artículo 1</w:t>
      </w:r>
      <w:r w:rsidRPr="006F44E0">
        <w:rPr>
          <w:rFonts w:ascii="Verdana" w:eastAsia="Times New Roman" w:hAnsi="Verdana" w:cs="Arial"/>
          <w:color w:val="222222"/>
          <w:sz w:val="19"/>
          <w:szCs w:val="19"/>
          <w:lang w:eastAsia="es-MX"/>
        </w:rPr>
        <w:t>4</w:t>
      </w:r>
      <w:r w:rsidR="0092616E">
        <w:rPr>
          <w:rFonts w:ascii="Verdana" w:eastAsia="Times New Roman" w:hAnsi="Verdana" w:cs="Arial"/>
          <w:color w:val="222222"/>
          <w:sz w:val="19"/>
          <w:szCs w:val="19"/>
          <w:lang w:eastAsia="es-MX"/>
        </w:rPr>
        <w:t xml:space="preserve"> de la Constitución Política de</w:t>
      </w:r>
      <w:r w:rsidRPr="006F44E0">
        <w:rPr>
          <w:rFonts w:ascii="Verdana" w:eastAsia="Times New Roman" w:hAnsi="Verdana" w:cs="Arial"/>
          <w:color w:val="222222"/>
          <w:sz w:val="19"/>
          <w:szCs w:val="19"/>
          <w:lang w:eastAsia="es-MX"/>
        </w:rPr>
        <w:t>l</w:t>
      </w:r>
      <w:r w:rsidR="0092616E">
        <w:rPr>
          <w:rFonts w:ascii="Verdana" w:eastAsia="Times New Roman" w:hAnsi="Verdana" w:cs="Arial"/>
          <w:color w:val="222222"/>
          <w:sz w:val="19"/>
          <w:szCs w:val="19"/>
          <w:lang w:eastAsia="es-MX"/>
        </w:rPr>
        <w:t xml:space="preserve"> Estado de Querétaro</w:t>
      </w:r>
      <w:r w:rsidRPr="006F44E0">
        <w:rPr>
          <w:rFonts w:ascii="Verdana" w:eastAsia="Times New Roman" w:hAnsi="Verdana" w:cs="Arial"/>
          <w:color w:val="222222"/>
          <w:sz w:val="19"/>
          <w:szCs w:val="19"/>
          <w:lang w:eastAsia="es-MX"/>
        </w:rPr>
        <w:t xml:space="preserve"> </w:t>
      </w:r>
      <w:r w:rsidR="0092616E">
        <w:rPr>
          <w:rFonts w:ascii="Verdana" w:eastAsia="Times New Roman" w:hAnsi="Verdana" w:cs="Arial"/>
          <w:color w:val="222222"/>
          <w:sz w:val="19"/>
          <w:szCs w:val="19"/>
          <w:lang w:eastAsia="es-MX"/>
        </w:rPr>
        <w:t xml:space="preserve">que </w:t>
      </w:r>
      <w:r w:rsidRPr="006F44E0">
        <w:rPr>
          <w:rFonts w:ascii="Verdana" w:eastAsia="Times New Roman" w:hAnsi="Verdana" w:cs="Arial"/>
          <w:color w:val="222222"/>
          <w:sz w:val="19"/>
          <w:szCs w:val="19"/>
          <w:lang w:eastAsia="es-MX"/>
        </w:rPr>
        <w:t xml:space="preserve">rinde </w:t>
      </w:r>
      <w:r w:rsidR="0092616E">
        <w:rPr>
          <w:rFonts w:ascii="Verdana" w:eastAsia="Times New Roman" w:hAnsi="Verdana" w:cs="Arial"/>
          <w:color w:val="222222"/>
          <w:sz w:val="19"/>
          <w:szCs w:val="19"/>
          <w:lang w:eastAsia="es-MX"/>
        </w:rPr>
        <w:t>el</w:t>
      </w:r>
      <w:r w:rsidRPr="006F44E0">
        <w:rPr>
          <w:rFonts w:ascii="Verdana" w:eastAsia="Times New Roman" w:hAnsi="Verdana" w:cs="Arial"/>
          <w:color w:val="222222"/>
          <w:sz w:val="19"/>
          <w:szCs w:val="19"/>
          <w:lang w:eastAsia="es-MX"/>
        </w:rPr>
        <w:t xml:space="preserve"> estado;</w:t>
      </w:r>
    </w:p>
    <w:p w:rsidR="004C5703" w:rsidRPr="004C5703" w:rsidRDefault="004C5703" w:rsidP="00974CD3">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sidRPr="004C5703">
        <w:rPr>
          <w:rFonts w:ascii="Verdana" w:eastAsia="Times New Roman" w:hAnsi="Verdana" w:cs="Arial"/>
          <w:color w:val="222222"/>
          <w:sz w:val="19"/>
          <w:szCs w:val="19"/>
          <w:lang w:eastAsia="es-MX"/>
        </w:rPr>
        <w:t xml:space="preserve">Entes públicos: los poderes Ejecutivo, Legislativo y Judicial </w:t>
      </w:r>
      <w:r>
        <w:rPr>
          <w:rFonts w:ascii="Verdana" w:eastAsia="Times New Roman" w:hAnsi="Verdana" w:cs="Arial"/>
          <w:color w:val="222222"/>
          <w:sz w:val="19"/>
          <w:szCs w:val="19"/>
          <w:lang w:eastAsia="es-MX"/>
        </w:rPr>
        <w:t>d</w:t>
      </w:r>
      <w:r w:rsidRPr="004C5703">
        <w:rPr>
          <w:rFonts w:ascii="Verdana" w:eastAsia="Times New Roman" w:hAnsi="Verdana" w:cs="Arial"/>
          <w:color w:val="222222"/>
          <w:sz w:val="19"/>
          <w:szCs w:val="19"/>
          <w:lang w:eastAsia="es-MX"/>
        </w:rPr>
        <w:t>e las</w:t>
      </w:r>
      <w:r w:rsidRPr="004C5703">
        <w:rPr>
          <w:rFonts w:ascii="Verdana" w:eastAsia="Times New Roman" w:hAnsi="Verdana" w:cs="Arial"/>
          <w:color w:val="222222"/>
          <w:sz w:val="19"/>
          <w:szCs w:val="19"/>
          <w:lang w:eastAsia="es-MX"/>
        </w:rPr>
        <w:t xml:space="preserve"> </w:t>
      </w:r>
      <w:r w:rsidRPr="004C5703">
        <w:rPr>
          <w:rFonts w:ascii="Verdana" w:eastAsia="Times New Roman" w:hAnsi="Verdana" w:cs="Arial"/>
          <w:color w:val="222222"/>
          <w:sz w:val="19"/>
          <w:szCs w:val="19"/>
          <w:lang w:eastAsia="es-MX"/>
        </w:rPr>
        <w:t>entidad; los órganos autónomos de la entidad;</w:t>
      </w:r>
      <w:r w:rsidRPr="004C5703">
        <w:rPr>
          <w:rFonts w:ascii="Verdana" w:eastAsia="Times New Roman" w:hAnsi="Verdana" w:cs="Arial"/>
          <w:color w:val="222222"/>
          <w:sz w:val="19"/>
          <w:szCs w:val="19"/>
          <w:lang w:eastAsia="es-MX"/>
        </w:rPr>
        <w:t xml:space="preserve"> </w:t>
      </w:r>
      <w:r w:rsidRPr="004C5703">
        <w:rPr>
          <w:rFonts w:ascii="Verdana" w:eastAsia="Times New Roman" w:hAnsi="Verdana" w:cs="Arial"/>
          <w:color w:val="222222"/>
          <w:sz w:val="19"/>
          <w:szCs w:val="19"/>
          <w:lang w:eastAsia="es-MX"/>
        </w:rPr>
        <w:t>los ayuntamientos de los municipios; y las entidades de la administración pública</w:t>
      </w:r>
      <w:r w:rsidRPr="004C5703">
        <w:rPr>
          <w:rFonts w:ascii="Verdana" w:eastAsia="Times New Roman" w:hAnsi="Verdana" w:cs="Arial"/>
          <w:color w:val="222222"/>
          <w:sz w:val="19"/>
          <w:szCs w:val="19"/>
          <w:lang w:eastAsia="es-MX"/>
        </w:rPr>
        <w:t xml:space="preserve"> </w:t>
      </w:r>
      <w:r w:rsidRPr="004C5703">
        <w:rPr>
          <w:rFonts w:ascii="Verdana" w:eastAsia="Times New Roman" w:hAnsi="Verdana" w:cs="Arial"/>
          <w:color w:val="222222"/>
          <w:sz w:val="19"/>
          <w:szCs w:val="19"/>
          <w:lang w:eastAsia="es-MX"/>
        </w:rPr>
        <w:t>paraestatal estatal o municipal;</w:t>
      </w:r>
    </w:p>
    <w:p w:rsidR="00BE2D56" w:rsidRDefault="00BE2D56" w:rsidP="00006E29">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Estado: el Estado de Querétaro;</w:t>
      </w:r>
    </w:p>
    <w:p w:rsidR="00861DA2" w:rsidRPr="00861DA2" w:rsidRDefault="00861DA2" w:rsidP="0023420E">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sidRPr="00861DA2">
        <w:rPr>
          <w:rFonts w:ascii="Verdana" w:eastAsia="Times New Roman" w:hAnsi="Verdana" w:cs="Arial"/>
          <w:color w:val="222222"/>
          <w:sz w:val="19"/>
          <w:szCs w:val="19"/>
          <w:lang w:eastAsia="es-MX"/>
        </w:rPr>
        <w:t>Información financiera: la información presupuestaria y contable expresada en unidades</w:t>
      </w:r>
      <w:r w:rsidRPr="00861DA2">
        <w:rPr>
          <w:rFonts w:ascii="Verdana" w:eastAsia="Times New Roman" w:hAnsi="Verdana" w:cs="Arial"/>
          <w:color w:val="222222"/>
          <w:sz w:val="19"/>
          <w:szCs w:val="19"/>
          <w:lang w:eastAsia="es-MX"/>
        </w:rPr>
        <w:t xml:space="preserve"> </w:t>
      </w:r>
      <w:r w:rsidRPr="00861DA2">
        <w:rPr>
          <w:rFonts w:ascii="Verdana" w:eastAsia="Times New Roman" w:hAnsi="Verdana" w:cs="Arial"/>
          <w:color w:val="222222"/>
          <w:sz w:val="19"/>
          <w:szCs w:val="19"/>
          <w:lang w:eastAsia="es-MX"/>
        </w:rPr>
        <w:t>monetarias, sobre las transacciones que realiza un ente público y los eventos económicos</w:t>
      </w:r>
      <w:r w:rsidRPr="00861DA2">
        <w:rPr>
          <w:rFonts w:ascii="Verdana" w:eastAsia="Times New Roman" w:hAnsi="Verdana" w:cs="Arial"/>
          <w:color w:val="222222"/>
          <w:sz w:val="19"/>
          <w:szCs w:val="19"/>
          <w:lang w:eastAsia="es-MX"/>
        </w:rPr>
        <w:t xml:space="preserve"> </w:t>
      </w:r>
      <w:r w:rsidRPr="00861DA2">
        <w:rPr>
          <w:rFonts w:ascii="Verdana" w:eastAsia="Times New Roman" w:hAnsi="Verdana" w:cs="Arial"/>
          <w:color w:val="222222"/>
          <w:sz w:val="19"/>
          <w:szCs w:val="19"/>
          <w:lang w:eastAsia="es-MX"/>
        </w:rPr>
        <w:t>identificables y cuantificables que lo afectan, la cual puede representarse por reportes,</w:t>
      </w:r>
      <w:r w:rsidRPr="00861DA2">
        <w:rPr>
          <w:rFonts w:ascii="Verdana" w:eastAsia="Times New Roman" w:hAnsi="Verdana" w:cs="Arial"/>
          <w:color w:val="222222"/>
          <w:sz w:val="19"/>
          <w:szCs w:val="19"/>
          <w:lang w:eastAsia="es-MX"/>
        </w:rPr>
        <w:t xml:space="preserve"> </w:t>
      </w:r>
      <w:r w:rsidRPr="00861DA2">
        <w:rPr>
          <w:rFonts w:ascii="Verdana" w:eastAsia="Times New Roman" w:hAnsi="Verdana" w:cs="Arial"/>
          <w:color w:val="222222"/>
          <w:sz w:val="19"/>
          <w:szCs w:val="19"/>
          <w:lang w:eastAsia="es-MX"/>
        </w:rPr>
        <w:t>informes, estados y notas que expresan su situación financiera, los resultados de su</w:t>
      </w:r>
      <w:r w:rsidRPr="00861DA2">
        <w:rPr>
          <w:rFonts w:ascii="Verdana" w:eastAsia="Times New Roman" w:hAnsi="Verdana" w:cs="Arial"/>
          <w:color w:val="222222"/>
          <w:sz w:val="19"/>
          <w:szCs w:val="19"/>
          <w:lang w:eastAsia="es-MX"/>
        </w:rPr>
        <w:t xml:space="preserve"> </w:t>
      </w:r>
      <w:r w:rsidRPr="00861DA2">
        <w:rPr>
          <w:rFonts w:ascii="Verdana" w:eastAsia="Times New Roman" w:hAnsi="Verdana" w:cs="Arial"/>
          <w:color w:val="222222"/>
          <w:sz w:val="19"/>
          <w:szCs w:val="19"/>
          <w:lang w:eastAsia="es-MX"/>
        </w:rPr>
        <w:t>operación y los cambios en su patrimonio;</w:t>
      </w:r>
    </w:p>
    <w:p w:rsidR="004B0128" w:rsidRPr="004B0128" w:rsidRDefault="004B0128" w:rsidP="004B0128">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Legislatura: L</w:t>
      </w:r>
      <w:r w:rsidRPr="004B0128">
        <w:rPr>
          <w:rFonts w:ascii="Verdana" w:eastAsia="Times New Roman" w:hAnsi="Verdana" w:cs="Arial"/>
          <w:color w:val="222222"/>
          <w:sz w:val="19"/>
          <w:szCs w:val="19"/>
          <w:lang w:eastAsia="es-MX"/>
        </w:rPr>
        <w:t>a asamblea en la que se deposita el Poder Legislativo del Estado de</w:t>
      </w:r>
      <w:r>
        <w:rPr>
          <w:rFonts w:ascii="Verdana" w:eastAsia="Times New Roman" w:hAnsi="Verdana" w:cs="Arial"/>
          <w:color w:val="222222"/>
          <w:sz w:val="19"/>
          <w:szCs w:val="19"/>
          <w:lang w:eastAsia="es-MX"/>
        </w:rPr>
        <w:t xml:space="preserve"> </w:t>
      </w:r>
      <w:r w:rsidRPr="004B0128">
        <w:rPr>
          <w:rFonts w:ascii="Verdana" w:eastAsia="Times New Roman" w:hAnsi="Verdana" w:cs="Arial"/>
          <w:color w:val="222222"/>
          <w:sz w:val="19"/>
          <w:szCs w:val="19"/>
          <w:lang w:eastAsia="es-MX"/>
        </w:rPr>
        <w:t>Querétaro;</w:t>
      </w:r>
    </w:p>
    <w:p w:rsidR="00006E29" w:rsidRDefault="00006E29" w:rsidP="00006E29">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Ley de Contabilidad</w:t>
      </w:r>
      <w:r w:rsidR="00D47656">
        <w:rPr>
          <w:rFonts w:ascii="Verdana" w:eastAsia="Times New Roman" w:hAnsi="Verdana" w:cs="Arial"/>
          <w:color w:val="222222"/>
          <w:sz w:val="19"/>
          <w:szCs w:val="19"/>
          <w:lang w:eastAsia="es-MX"/>
        </w:rPr>
        <w:t>:</w:t>
      </w:r>
      <w:r>
        <w:rPr>
          <w:rFonts w:ascii="Verdana" w:eastAsia="Times New Roman" w:hAnsi="Verdana" w:cs="Arial"/>
          <w:color w:val="222222"/>
          <w:sz w:val="19"/>
          <w:szCs w:val="19"/>
          <w:lang w:eastAsia="es-MX"/>
        </w:rPr>
        <w:t xml:space="preserve"> </w:t>
      </w:r>
      <w:r w:rsidRPr="00006E29">
        <w:rPr>
          <w:rFonts w:ascii="Verdana" w:eastAsia="Times New Roman" w:hAnsi="Verdana" w:cs="Arial"/>
          <w:color w:val="222222"/>
          <w:sz w:val="19"/>
          <w:szCs w:val="19"/>
          <w:lang w:eastAsia="es-MX"/>
        </w:rPr>
        <w:t>Ley General de Contabilidad Gubernamental</w:t>
      </w:r>
      <w:r w:rsidR="006F44E0">
        <w:rPr>
          <w:rFonts w:ascii="Verdana" w:eastAsia="Times New Roman" w:hAnsi="Verdana" w:cs="Arial"/>
          <w:color w:val="222222"/>
          <w:sz w:val="19"/>
          <w:szCs w:val="19"/>
          <w:lang w:eastAsia="es-MX"/>
        </w:rPr>
        <w:t>;</w:t>
      </w:r>
    </w:p>
    <w:p w:rsidR="00090C3A" w:rsidRDefault="00090C3A" w:rsidP="00090C3A">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Ley de Disciplina Financiera</w:t>
      </w:r>
      <w:r w:rsidR="00D47656">
        <w:rPr>
          <w:rFonts w:ascii="Verdana" w:eastAsia="Times New Roman" w:hAnsi="Verdana" w:cs="Arial"/>
          <w:color w:val="222222"/>
          <w:sz w:val="19"/>
          <w:szCs w:val="19"/>
          <w:lang w:eastAsia="es-MX"/>
        </w:rPr>
        <w:t>:</w:t>
      </w:r>
      <w:r>
        <w:rPr>
          <w:rFonts w:ascii="Verdana" w:eastAsia="Times New Roman" w:hAnsi="Verdana" w:cs="Arial"/>
          <w:color w:val="222222"/>
          <w:sz w:val="19"/>
          <w:szCs w:val="19"/>
          <w:lang w:eastAsia="es-MX"/>
        </w:rPr>
        <w:t xml:space="preserve"> Ley de Disciplina Financiera de las Entidades Federativas y los Municipios;</w:t>
      </w:r>
    </w:p>
    <w:p w:rsidR="00AE2D5B" w:rsidRPr="00AE2D5B" w:rsidRDefault="00AE2D5B" w:rsidP="00AE2D5B">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Ley d</w:t>
      </w:r>
      <w:r w:rsidRPr="00AE2D5B">
        <w:rPr>
          <w:rFonts w:ascii="Verdana" w:eastAsia="Times New Roman" w:hAnsi="Verdana" w:cs="Arial"/>
          <w:color w:val="222222"/>
          <w:sz w:val="19"/>
          <w:szCs w:val="19"/>
          <w:lang w:eastAsia="es-MX"/>
        </w:rPr>
        <w:t>e Fiscalización</w:t>
      </w:r>
      <w:r>
        <w:rPr>
          <w:rFonts w:ascii="Verdana" w:eastAsia="Times New Roman" w:hAnsi="Verdana" w:cs="Arial"/>
          <w:color w:val="222222"/>
          <w:sz w:val="19"/>
          <w:szCs w:val="19"/>
          <w:lang w:eastAsia="es-MX"/>
        </w:rPr>
        <w:t>:</w:t>
      </w:r>
      <w:r w:rsidRPr="00AE2D5B">
        <w:rPr>
          <w:rFonts w:ascii="Verdana" w:eastAsia="Times New Roman" w:hAnsi="Verdana" w:cs="Arial"/>
          <w:color w:val="222222"/>
          <w:sz w:val="19"/>
          <w:szCs w:val="19"/>
          <w:lang w:eastAsia="es-MX"/>
        </w:rPr>
        <w:t xml:space="preserve"> </w:t>
      </w:r>
      <w:r>
        <w:rPr>
          <w:rFonts w:ascii="Verdana" w:eastAsia="Times New Roman" w:hAnsi="Verdana" w:cs="Arial"/>
          <w:color w:val="222222"/>
          <w:sz w:val="19"/>
          <w:szCs w:val="19"/>
          <w:lang w:eastAsia="es-MX"/>
        </w:rPr>
        <w:t>Ley de Fiscalización Superior y Rendición d</w:t>
      </w:r>
      <w:r w:rsidRPr="00AE2D5B">
        <w:rPr>
          <w:rFonts w:ascii="Verdana" w:eastAsia="Times New Roman" w:hAnsi="Verdana" w:cs="Arial"/>
          <w:color w:val="222222"/>
          <w:sz w:val="19"/>
          <w:szCs w:val="19"/>
          <w:lang w:eastAsia="es-MX"/>
        </w:rPr>
        <w:t>e Cuentas</w:t>
      </w:r>
      <w:r>
        <w:rPr>
          <w:rFonts w:ascii="Verdana" w:eastAsia="Times New Roman" w:hAnsi="Verdana" w:cs="Arial"/>
          <w:color w:val="222222"/>
          <w:sz w:val="19"/>
          <w:szCs w:val="19"/>
          <w:lang w:eastAsia="es-MX"/>
        </w:rPr>
        <w:t xml:space="preserve"> para el Estado d</w:t>
      </w:r>
      <w:r w:rsidRPr="00AE2D5B">
        <w:rPr>
          <w:rFonts w:ascii="Verdana" w:eastAsia="Times New Roman" w:hAnsi="Verdana" w:cs="Arial"/>
          <w:color w:val="222222"/>
          <w:sz w:val="19"/>
          <w:szCs w:val="19"/>
          <w:lang w:eastAsia="es-MX"/>
        </w:rPr>
        <w:t>e Querétaro</w:t>
      </w:r>
    </w:p>
    <w:p w:rsidR="00006E29" w:rsidRDefault="00006E29" w:rsidP="004157D6">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Ley de Ingresos</w:t>
      </w:r>
      <w:r w:rsidR="00D47656">
        <w:rPr>
          <w:rFonts w:ascii="Verdana" w:eastAsia="Times New Roman" w:hAnsi="Verdana" w:cs="Arial"/>
          <w:color w:val="222222"/>
          <w:sz w:val="19"/>
          <w:szCs w:val="19"/>
          <w:lang w:eastAsia="es-MX"/>
        </w:rPr>
        <w:t>:</w:t>
      </w:r>
      <w:r>
        <w:rPr>
          <w:rFonts w:ascii="Verdana" w:eastAsia="Times New Roman" w:hAnsi="Verdana" w:cs="Arial"/>
          <w:color w:val="222222"/>
          <w:sz w:val="19"/>
          <w:szCs w:val="19"/>
          <w:lang w:eastAsia="es-MX"/>
        </w:rPr>
        <w:t xml:space="preserve"> Ley de Ingresos </w:t>
      </w:r>
      <w:r w:rsidR="006276E0">
        <w:rPr>
          <w:rFonts w:ascii="Verdana" w:eastAsia="Times New Roman" w:hAnsi="Verdana" w:cs="Arial"/>
          <w:color w:val="222222"/>
          <w:sz w:val="19"/>
          <w:szCs w:val="19"/>
          <w:lang w:eastAsia="es-MX"/>
        </w:rPr>
        <w:t>del sujeto</w:t>
      </w:r>
      <w:r w:rsidR="00F30748">
        <w:rPr>
          <w:rFonts w:ascii="Verdana" w:eastAsia="Times New Roman" w:hAnsi="Verdana" w:cs="Arial"/>
          <w:color w:val="222222"/>
          <w:sz w:val="19"/>
          <w:szCs w:val="19"/>
          <w:lang w:eastAsia="es-MX"/>
        </w:rPr>
        <w:t xml:space="preserve"> obligado</w:t>
      </w:r>
      <w:r>
        <w:rPr>
          <w:rFonts w:ascii="Verdana" w:eastAsia="Times New Roman" w:hAnsi="Verdana" w:cs="Arial"/>
          <w:color w:val="222222"/>
          <w:sz w:val="19"/>
          <w:szCs w:val="19"/>
          <w:lang w:eastAsia="es-MX"/>
        </w:rPr>
        <w:t>;</w:t>
      </w:r>
    </w:p>
    <w:p w:rsidR="00DD308D" w:rsidRPr="00DD308D" w:rsidRDefault="00C93068" w:rsidP="00DD308D">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Ley del Manejo de Recursos: Ley para e</w:t>
      </w:r>
      <w:r w:rsidR="00DD308D" w:rsidRPr="00DD308D">
        <w:rPr>
          <w:rFonts w:ascii="Verdana" w:eastAsia="Times New Roman" w:hAnsi="Verdana" w:cs="Arial"/>
          <w:color w:val="222222"/>
          <w:sz w:val="19"/>
          <w:szCs w:val="19"/>
          <w:lang w:eastAsia="es-MX"/>
        </w:rPr>
        <w:t>l M</w:t>
      </w:r>
      <w:r>
        <w:rPr>
          <w:rFonts w:ascii="Verdana" w:eastAsia="Times New Roman" w:hAnsi="Verdana" w:cs="Arial"/>
          <w:color w:val="222222"/>
          <w:sz w:val="19"/>
          <w:szCs w:val="19"/>
          <w:lang w:eastAsia="es-MX"/>
        </w:rPr>
        <w:t>anejo de l</w:t>
      </w:r>
      <w:r w:rsidR="00DD308D" w:rsidRPr="00DD308D">
        <w:rPr>
          <w:rFonts w:ascii="Verdana" w:eastAsia="Times New Roman" w:hAnsi="Verdana" w:cs="Arial"/>
          <w:color w:val="222222"/>
          <w:sz w:val="19"/>
          <w:szCs w:val="19"/>
          <w:lang w:eastAsia="es-MX"/>
        </w:rPr>
        <w:t>os Recursos Públicos</w:t>
      </w:r>
      <w:r w:rsidR="00DD308D">
        <w:rPr>
          <w:rFonts w:ascii="Verdana" w:eastAsia="Times New Roman" w:hAnsi="Verdana" w:cs="Arial"/>
          <w:color w:val="222222"/>
          <w:sz w:val="19"/>
          <w:szCs w:val="19"/>
          <w:lang w:eastAsia="es-MX"/>
        </w:rPr>
        <w:t xml:space="preserve"> </w:t>
      </w:r>
      <w:r>
        <w:rPr>
          <w:rFonts w:ascii="Verdana" w:eastAsia="Times New Roman" w:hAnsi="Verdana" w:cs="Arial"/>
          <w:color w:val="222222"/>
          <w:sz w:val="19"/>
          <w:szCs w:val="19"/>
          <w:lang w:eastAsia="es-MX"/>
        </w:rPr>
        <w:t>del Estado d</w:t>
      </w:r>
      <w:r w:rsidR="00DD308D" w:rsidRPr="00DD308D">
        <w:rPr>
          <w:rFonts w:ascii="Verdana" w:eastAsia="Times New Roman" w:hAnsi="Verdana" w:cs="Arial"/>
          <w:color w:val="222222"/>
          <w:sz w:val="19"/>
          <w:szCs w:val="19"/>
          <w:lang w:eastAsia="es-MX"/>
        </w:rPr>
        <w:t>e Querétaro</w:t>
      </w:r>
    </w:p>
    <w:p w:rsidR="00221263" w:rsidRDefault="00221263" w:rsidP="004157D6">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Municipios</w:t>
      </w:r>
      <w:r w:rsidR="00D47656">
        <w:rPr>
          <w:rFonts w:ascii="Verdana" w:eastAsia="Times New Roman" w:hAnsi="Verdana" w:cs="Arial"/>
          <w:color w:val="222222"/>
          <w:sz w:val="19"/>
          <w:szCs w:val="19"/>
          <w:lang w:eastAsia="es-MX"/>
        </w:rPr>
        <w:t>:</w:t>
      </w:r>
      <w:r>
        <w:rPr>
          <w:rFonts w:ascii="Verdana" w:eastAsia="Times New Roman" w:hAnsi="Verdana" w:cs="Arial"/>
          <w:color w:val="222222"/>
          <w:sz w:val="19"/>
          <w:szCs w:val="19"/>
          <w:lang w:eastAsia="es-MX"/>
        </w:rPr>
        <w:t xml:space="preserve"> Los Municipios en el Estado de Querétaro;</w:t>
      </w:r>
    </w:p>
    <w:p w:rsidR="00EB04E7" w:rsidRDefault="00EB04E7" w:rsidP="004157D6">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Portal de Transparencia: Sitio de internet donde los sujetos obligados ponen a disposición de los particulares </w:t>
      </w:r>
      <w:r w:rsidR="00F30748">
        <w:rPr>
          <w:rFonts w:ascii="Verdana" w:eastAsia="Times New Roman" w:hAnsi="Verdana" w:cs="Arial"/>
          <w:color w:val="222222"/>
          <w:sz w:val="19"/>
          <w:szCs w:val="19"/>
          <w:lang w:eastAsia="es-MX"/>
        </w:rPr>
        <w:t>la información en materia de transparencia y rendición de cuentas de las diversas disposiciones legales aplicables;</w:t>
      </w:r>
    </w:p>
    <w:p w:rsidR="00006E29" w:rsidRDefault="00006E29" w:rsidP="004157D6">
      <w:pPr>
        <w:pStyle w:val="Prrafodelista"/>
        <w:numPr>
          <w:ilvl w:val="0"/>
          <w:numId w:val="13"/>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Presupuesto de Egresos</w:t>
      </w:r>
      <w:r w:rsidR="00D47656">
        <w:rPr>
          <w:rFonts w:ascii="Verdana" w:eastAsia="Times New Roman" w:hAnsi="Verdana" w:cs="Arial"/>
          <w:color w:val="222222"/>
          <w:sz w:val="19"/>
          <w:szCs w:val="19"/>
          <w:lang w:eastAsia="es-MX"/>
        </w:rPr>
        <w:t>:</w:t>
      </w:r>
      <w:r>
        <w:rPr>
          <w:rFonts w:ascii="Verdana" w:eastAsia="Times New Roman" w:hAnsi="Verdana" w:cs="Arial"/>
          <w:color w:val="222222"/>
          <w:sz w:val="19"/>
          <w:szCs w:val="19"/>
          <w:lang w:eastAsia="es-MX"/>
        </w:rPr>
        <w:t xml:space="preserve"> Decreto de Presupuesto de Egresos</w:t>
      </w:r>
      <w:r w:rsidR="00154A5A">
        <w:rPr>
          <w:rFonts w:ascii="Verdana" w:eastAsia="Times New Roman" w:hAnsi="Verdana" w:cs="Arial"/>
          <w:color w:val="222222"/>
          <w:sz w:val="19"/>
          <w:szCs w:val="19"/>
          <w:lang w:eastAsia="es-MX"/>
        </w:rPr>
        <w:t xml:space="preserve"> del</w:t>
      </w:r>
      <w:r w:rsidR="006276E0">
        <w:rPr>
          <w:rFonts w:ascii="Verdana" w:eastAsia="Times New Roman" w:hAnsi="Verdana" w:cs="Arial"/>
          <w:color w:val="222222"/>
          <w:sz w:val="19"/>
          <w:szCs w:val="19"/>
          <w:lang w:eastAsia="es-MX"/>
        </w:rPr>
        <w:t xml:space="preserve"> sujeto</w:t>
      </w:r>
      <w:r w:rsidR="00F30748">
        <w:rPr>
          <w:rFonts w:ascii="Verdana" w:eastAsia="Times New Roman" w:hAnsi="Verdana" w:cs="Arial"/>
          <w:color w:val="222222"/>
          <w:sz w:val="19"/>
          <w:szCs w:val="19"/>
          <w:lang w:eastAsia="es-MX"/>
        </w:rPr>
        <w:t xml:space="preserve"> obligado</w:t>
      </w:r>
      <w:r>
        <w:rPr>
          <w:rFonts w:ascii="Verdana" w:eastAsia="Times New Roman" w:hAnsi="Verdana" w:cs="Arial"/>
          <w:color w:val="222222"/>
          <w:sz w:val="19"/>
          <w:szCs w:val="19"/>
          <w:lang w:eastAsia="es-MX"/>
        </w:rPr>
        <w:t>;</w:t>
      </w:r>
    </w:p>
    <w:p w:rsidR="00C15425" w:rsidRPr="00936798" w:rsidRDefault="00C15425" w:rsidP="00936798">
      <w:pPr>
        <w:pStyle w:val="Ttulo1"/>
        <w:rPr>
          <w:szCs w:val="19"/>
        </w:rPr>
      </w:pPr>
      <w:r w:rsidRPr="00936798">
        <w:rPr>
          <w:szCs w:val="19"/>
        </w:rPr>
        <w:lastRenderedPageBreak/>
        <w:t xml:space="preserve">Ley de Ingresos </w:t>
      </w:r>
    </w:p>
    <w:p w:rsidR="007177FF" w:rsidRDefault="00EA084F" w:rsidP="00C15425">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De acuerdo a lo establecido en </w:t>
      </w:r>
      <w:r w:rsidR="004D13EE">
        <w:rPr>
          <w:rFonts w:ascii="Verdana" w:eastAsia="Times New Roman" w:hAnsi="Verdana" w:cs="Arial"/>
          <w:color w:val="222222"/>
          <w:sz w:val="19"/>
          <w:szCs w:val="19"/>
          <w:lang w:eastAsia="es-MX"/>
        </w:rPr>
        <w:t>l</w:t>
      </w:r>
      <w:r>
        <w:rPr>
          <w:rFonts w:ascii="Verdana" w:eastAsia="Times New Roman" w:hAnsi="Verdana" w:cs="Arial"/>
          <w:color w:val="222222"/>
          <w:sz w:val="19"/>
          <w:szCs w:val="19"/>
          <w:lang w:eastAsia="es-MX"/>
        </w:rPr>
        <w:t>os</w:t>
      </w:r>
      <w:r w:rsidR="004D13EE">
        <w:rPr>
          <w:rFonts w:ascii="Verdana" w:eastAsia="Times New Roman" w:hAnsi="Verdana" w:cs="Arial"/>
          <w:color w:val="222222"/>
          <w:sz w:val="19"/>
          <w:szCs w:val="19"/>
          <w:lang w:eastAsia="es-MX"/>
        </w:rPr>
        <w:t xml:space="preserve"> artículo</w:t>
      </w:r>
      <w:r>
        <w:rPr>
          <w:rFonts w:ascii="Verdana" w:eastAsia="Times New Roman" w:hAnsi="Verdana" w:cs="Arial"/>
          <w:color w:val="222222"/>
          <w:sz w:val="19"/>
          <w:szCs w:val="19"/>
          <w:lang w:eastAsia="es-MX"/>
        </w:rPr>
        <w:t>s</w:t>
      </w:r>
      <w:r w:rsidR="004D13EE">
        <w:rPr>
          <w:rFonts w:ascii="Verdana" w:eastAsia="Times New Roman" w:hAnsi="Verdana" w:cs="Arial"/>
          <w:color w:val="222222"/>
          <w:sz w:val="19"/>
          <w:szCs w:val="19"/>
          <w:lang w:eastAsia="es-MX"/>
        </w:rPr>
        <w:t xml:space="preserve"> 60</w:t>
      </w:r>
      <w:r>
        <w:rPr>
          <w:rFonts w:ascii="Verdana" w:eastAsia="Times New Roman" w:hAnsi="Verdana" w:cs="Arial"/>
          <w:color w:val="222222"/>
          <w:sz w:val="19"/>
          <w:szCs w:val="19"/>
          <w:lang w:eastAsia="es-MX"/>
        </w:rPr>
        <w:t xml:space="preserve"> y 65</w:t>
      </w:r>
      <w:r w:rsidR="00C15425">
        <w:rPr>
          <w:rFonts w:ascii="Verdana" w:eastAsia="Times New Roman" w:hAnsi="Verdana" w:cs="Arial"/>
          <w:color w:val="222222"/>
          <w:sz w:val="19"/>
          <w:szCs w:val="19"/>
          <w:lang w:eastAsia="es-MX"/>
        </w:rPr>
        <w:t xml:space="preserve"> de la Ley de Contabilidad</w:t>
      </w:r>
      <w:r w:rsidR="00DD308D">
        <w:rPr>
          <w:rFonts w:ascii="Verdana" w:eastAsia="Times New Roman" w:hAnsi="Verdana" w:cs="Arial"/>
          <w:color w:val="222222"/>
          <w:sz w:val="19"/>
          <w:szCs w:val="19"/>
          <w:lang w:eastAsia="es-MX"/>
        </w:rPr>
        <w:t xml:space="preserve"> y el artículo 28 </w:t>
      </w:r>
      <w:r w:rsidR="00C93068" w:rsidRPr="00C93068">
        <w:rPr>
          <w:rFonts w:ascii="Verdana" w:eastAsia="Times New Roman" w:hAnsi="Verdana" w:cs="Arial"/>
          <w:color w:val="222222"/>
          <w:sz w:val="19"/>
          <w:szCs w:val="19"/>
          <w:lang w:eastAsia="es-MX"/>
        </w:rPr>
        <w:t>Ley del Manejo de Recursos</w:t>
      </w:r>
      <w:r w:rsidR="004D13EE">
        <w:rPr>
          <w:rFonts w:ascii="Verdana" w:eastAsia="Times New Roman" w:hAnsi="Verdana" w:cs="Arial"/>
          <w:color w:val="222222"/>
          <w:sz w:val="19"/>
          <w:szCs w:val="19"/>
          <w:lang w:eastAsia="es-MX"/>
        </w:rPr>
        <w:t xml:space="preserve">, </w:t>
      </w:r>
      <w:r w:rsidR="00BE2D56">
        <w:rPr>
          <w:rFonts w:ascii="Verdana" w:eastAsia="Times New Roman" w:hAnsi="Verdana" w:cs="Arial"/>
          <w:color w:val="222222"/>
          <w:sz w:val="19"/>
          <w:szCs w:val="19"/>
          <w:lang w:eastAsia="es-MX"/>
        </w:rPr>
        <w:t>el Es</w:t>
      </w:r>
      <w:r w:rsidR="00EB04E7">
        <w:rPr>
          <w:rFonts w:ascii="Verdana" w:eastAsia="Times New Roman" w:hAnsi="Verdana" w:cs="Arial"/>
          <w:color w:val="222222"/>
          <w:sz w:val="19"/>
          <w:szCs w:val="19"/>
          <w:lang w:eastAsia="es-MX"/>
        </w:rPr>
        <w:t xml:space="preserve">tado y </w:t>
      </w:r>
      <w:r w:rsidR="00221263">
        <w:rPr>
          <w:rFonts w:ascii="Verdana" w:eastAsia="Times New Roman" w:hAnsi="Verdana" w:cs="Arial"/>
          <w:color w:val="222222"/>
          <w:sz w:val="19"/>
          <w:szCs w:val="19"/>
          <w:lang w:eastAsia="es-MX"/>
        </w:rPr>
        <w:t xml:space="preserve">los </w:t>
      </w:r>
      <w:r w:rsidR="00D80D74">
        <w:rPr>
          <w:rFonts w:ascii="Verdana" w:eastAsia="Times New Roman" w:hAnsi="Verdana" w:cs="Arial"/>
          <w:color w:val="222222"/>
          <w:sz w:val="19"/>
          <w:szCs w:val="19"/>
          <w:lang w:eastAsia="es-MX"/>
        </w:rPr>
        <w:t>Municipios</w:t>
      </w:r>
      <w:r w:rsidR="00221263" w:rsidRPr="00221263">
        <w:rPr>
          <w:rFonts w:ascii="Verdana" w:eastAsia="Times New Roman" w:hAnsi="Verdana" w:cs="Arial"/>
          <w:color w:val="222222"/>
          <w:sz w:val="19"/>
          <w:szCs w:val="19"/>
          <w:lang w:eastAsia="es-MX"/>
        </w:rPr>
        <w:t xml:space="preserve"> publicará</w:t>
      </w:r>
      <w:r w:rsidR="00D80D74">
        <w:rPr>
          <w:rFonts w:ascii="Verdana" w:eastAsia="Times New Roman" w:hAnsi="Verdana" w:cs="Arial"/>
          <w:color w:val="222222"/>
          <w:sz w:val="19"/>
          <w:szCs w:val="19"/>
          <w:lang w:eastAsia="es-MX"/>
        </w:rPr>
        <w:t>n</w:t>
      </w:r>
      <w:r w:rsidR="00221263" w:rsidRPr="00221263">
        <w:rPr>
          <w:rFonts w:ascii="Verdana" w:eastAsia="Times New Roman" w:hAnsi="Verdana" w:cs="Arial"/>
          <w:color w:val="222222"/>
          <w:sz w:val="19"/>
          <w:szCs w:val="19"/>
          <w:lang w:eastAsia="es-MX"/>
        </w:rPr>
        <w:t xml:space="preserve"> en </w:t>
      </w:r>
      <w:r w:rsidR="00EB04E7">
        <w:rPr>
          <w:rFonts w:ascii="Verdana" w:eastAsia="Times New Roman" w:hAnsi="Verdana" w:cs="Arial"/>
          <w:color w:val="222222"/>
          <w:sz w:val="19"/>
          <w:szCs w:val="19"/>
          <w:lang w:eastAsia="es-MX"/>
        </w:rPr>
        <w:t>su portal de Transparencia</w:t>
      </w:r>
      <w:r w:rsidR="00221263" w:rsidRPr="00221263">
        <w:rPr>
          <w:rFonts w:ascii="Verdana" w:eastAsia="Times New Roman" w:hAnsi="Verdana" w:cs="Arial"/>
          <w:color w:val="222222"/>
          <w:sz w:val="19"/>
          <w:szCs w:val="19"/>
          <w:lang w:eastAsia="es-MX"/>
        </w:rPr>
        <w:t xml:space="preserve">, </w:t>
      </w:r>
      <w:r w:rsidR="00EB04E7">
        <w:rPr>
          <w:rFonts w:ascii="Verdana" w:eastAsia="Times New Roman" w:hAnsi="Verdana" w:cs="Arial"/>
          <w:color w:val="222222"/>
          <w:sz w:val="19"/>
          <w:szCs w:val="19"/>
          <w:lang w:eastAsia="es-MX"/>
        </w:rPr>
        <w:t xml:space="preserve">los ingresos que perciban en el ejercicio que se trate </w:t>
      </w:r>
      <w:r w:rsidR="004B0128">
        <w:rPr>
          <w:rFonts w:ascii="Verdana" w:eastAsia="Times New Roman" w:hAnsi="Verdana" w:cs="Arial"/>
          <w:color w:val="222222"/>
          <w:sz w:val="19"/>
          <w:szCs w:val="19"/>
          <w:lang w:eastAsia="es-MX"/>
        </w:rPr>
        <w:t xml:space="preserve">establecidos en </w:t>
      </w:r>
      <w:r w:rsidR="00221263" w:rsidRPr="00221263">
        <w:rPr>
          <w:rFonts w:ascii="Verdana" w:eastAsia="Times New Roman" w:hAnsi="Verdana" w:cs="Arial"/>
          <w:color w:val="222222"/>
          <w:sz w:val="19"/>
          <w:szCs w:val="19"/>
          <w:lang w:eastAsia="es-MX"/>
        </w:rPr>
        <w:t>la Ley de Ingresos aprobad</w:t>
      </w:r>
      <w:r w:rsidR="00AB3076">
        <w:rPr>
          <w:rFonts w:ascii="Verdana" w:eastAsia="Times New Roman" w:hAnsi="Verdana" w:cs="Arial"/>
          <w:color w:val="222222"/>
          <w:sz w:val="19"/>
          <w:szCs w:val="19"/>
          <w:lang w:eastAsia="es-MX"/>
        </w:rPr>
        <w:t>a anualmente por la Legislatura</w:t>
      </w:r>
      <w:r w:rsidR="00D80D74">
        <w:rPr>
          <w:rFonts w:ascii="Verdana" w:eastAsia="Times New Roman" w:hAnsi="Verdana" w:cs="Arial"/>
          <w:color w:val="222222"/>
          <w:sz w:val="19"/>
          <w:szCs w:val="19"/>
          <w:lang w:eastAsia="es-MX"/>
        </w:rPr>
        <w:t xml:space="preserve">, </w:t>
      </w:r>
      <w:r w:rsidR="00AB3076">
        <w:rPr>
          <w:rFonts w:ascii="Verdana" w:eastAsia="Times New Roman" w:hAnsi="Verdana" w:cs="Arial"/>
          <w:color w:val="222222"/>
          <w:sz w:val="19"/>
          <w:szCs w:val="19"/>
          <w:lang w:eastAsia="es-MX"/>
        </w:rPr>
        <w:t xml:space="preserve">dicha </w:t>
      </w:r>
      <w:r w:rsidR="007177FF">
        <w:rPr>
          <w:rFonts w:ascii="Verdana" w:eastAsia="Times New Roman" w:hAnsi="Verdana" w:cs="Arial"/>
          <w:color w:val="222222"/>
          <w:sz w:val="19"/>
          <w:szCs w:val="19"/>
          <w:lang w:eastAsia="es-MX"/>
        </w:rPr>
        <w:t xml:space="preserve">Sección </w:t>
      </w:r>
      <w:r w:rsidR="00AB3076">
        <w:rPr>
          <w:rFonts w:ascii="Verdana" w:eastAsia="Times New Roman" w:hAnsi="Verdana" w:cs="Arial"/>
          <w:color w:val="222222"/>
          <w:sz w:val="19"/>
          <w:szCs w:val="19"/>
          <w:lang w:eastAsia="es-MX"/>
        </w:rPr>
        <w:t xml:space="preserve">tendrá el nombre de </w:t>
      </w:r>
      <w:r w:rsidR="007177FF">
        <w:rPr>
          <w:rFonts w:ascii="Verdana" w:eastAsia="Times New Roman" w:hAnsi="Verdana" w:cs="Arial"/>
          <w:color w:val="222222"/>
          <w:sz w:val="19"/>
          <w:szCs w:val="19"/>
          <w:lang w:eastAsia="es-MX"/>
        </w:rPr>
        <w:t xml:space="preserve">"LEY DE </w:t>
      </w:r>
      <w:r w:rsidR="00D80D74">
        <w:rPr>
          <w:rFonts w:ascii="Verdana" w:eastAsia="Times New Roman" w:hAnsi="Verdana" w:cs="Arial"/>
          <w:color w:val="222222"/>
          <w:sz w:val="19"/>
          <w:szCs w:val="19"/>
          <w:lang w:eastAsia="es-MX"/>
        </w:rPr>
        <w:t>INGRESOS</w:t>
      </w:r>
      <w:r w:rsidR="007177FF">
        <w:rPr>
          <w:rFonts w:ascii="Verdana" w:eastAsia="Times New Roman" w:hAnsi="Verdana" w:cs="Arial"/>
          <w:color w:val="222222"/>
          <w:sz w:val="19"/>
          <w:szCs w:val="19"/>
          <w:lang w:eastAsia="es-MX"/>
        </w:rPr>
        <w:t>"</w:t>
      </w:r>
      <w:r w:rsidR="00D80D74">
        <w:rPr>
          <w:rFonts w:ascii="Verdana" w:eastAsia="Times New Roman" w:hAnsi="Verdana" w:cs="Arial"/>
          <w:color w:val="222222"/>
          <w:sz w:val="19"/>
          <w:szCs w:val="19"/>
          <w:lang w:eastAsia="es-MX"/>
        </w:rPr>
        <w:t>.</w:t>
      </w:r>
    </w:p>
    <w:p w:rsidR="00703A91" w:rsidRPr="00384FE2" w:rsidRDefault="00CA69FC" w:rsidP="00936798">
      <w:pPr>
        <w:pStyle w:val="Ttulo1"/>
        <w:rPr>
          <w:rFonts w:ascii="Arial" w:eastAsia="Times New Roman" w:hAnsi="Arial"/>
          <w:lang w:eastAsia="es-MX"/>
        </w:rPr>
      </w:pPr>
      <w:r>
        <w:rPr>
          <w:rFonts w:eastAsia="Times New Roman"/>
          <w:lang w:eastAsia="es-MX"/>
        </w:rPr>
        <w:t>Presupuesto d</w:t>
      </w:r>
      <w:r w:rsidRPr="00CA69FC">
        <w:rPr>
          <w:rFonts w:eastAsia="Times New Roman"/>
          <w:lang w:eastAsia="es-MX"/>
        </w:rPr>
        <w:t>e</w:t>
      </w:r>
      <w:r>
        <w:rPr>
          <w:rFonts w:eastAsia="Times New Roman"/>
          <w:lang w:eastAsia="es-MX"/>
        </w:rPr>
        <w:t xml:space="preserve"> Egresos </w:t>
      </w:r>
    </w:p>
    <w:p w:rsidR="00D80D74" w:rsidRDefault="00D6526E" w:rsidP="00D80D74">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De</w:t>
      </w:r>
      <w:r w:rsidR="00EA084F">
        <w:rPr>
          <w:rFonts w:ascii="Verdana" w:eastAsia="Times New Roman" w:hAnsi="Verdana" w:cs="Arial"/>
          <w:color w:val="222222"/>
          <w:sz w:val="19"/>
          <w:szCs w:val="19"/>
          <w:lang w:eastAsia="es-MX"/>
        </w:rPr>
        <w:t xml:space="preserve"> acuerdo a lo establecido en los </w:t>
      </w:r>
      <w:r>
        <w:rPr>
          <w:rFonts w:ascii="Verdana" w:eastAsia="Times New Roman" w:hAnsi="Verdana" w:cs="Arial"/>
          <w:color w:val="222222"/>
          <w:sz w:val="19"/>
          <w:szCs w:val="19"/>
          <w:lang w:eastAsia="es-MX"/>
        </w:rPr>
        <w:t>artículo</w:t>
      </w:r>
      <w:r w:rsidR="00EA084F">
        <w:rPr>
          <w:rFonts w:ascii="Verdana" w:eastAsia="Times New Roman" w:hAnsi="Verdana" w:cs="Arial"/>
          <w:color w:val="222222"/>
          <w:sz w:val="19"/>
          <w:szCs w:val="19"/>
          <w:lang w:eastAsia="es-MX"/>
        </w:rPr>
        <w:t>s</w:t>
      </w:r>
      <w:r>
        <w:rPr>
          <w:rFonts w:ascii="Verdana" w:eastAsia="Times New Roman" w:hAnsi="Verdana" w:cs="Arial"/>
          <w:color w:val="222222"/>
          <w:sz w:val="19"/>
          <w:szCs w:val="19"/>
          <w:lang w:eastAsia="es-MX"/>
        </w:rPr>
        <w:t xml:space="preserve"> 60</w:t>
      </w:r>
      <w:r w:rsidR="00EA084F">
        <w:rPr>
          <w:rFonts w:ascii="Verdana" w:eastAsia="Times New Roman" w:hAnsi="Verdana" w:cs="Arial"/>
          <w:color w:val="222222"/>
          <w:sz w:val="19"/>
          <w:szCs w:val="19"/>
          <w:lang w:eastAsia="es-MX"/>
        </w:rPr>
        <w:t xml:space="preserve"> y 65</w:t>
      </w:r>
      <w:r>
        <w:rPr>
          <w:rFonts w:ascii="Verdana" w:eastAsia="Times New Roman" w:hAnsi="Verdana" w:cs="Arial"/>
          <w:color w:val="222222"/>
          <w:sz w:val="19"/>
          <w:szCs w:val="19"/>
          <w:lang w:eastAsia="es-MX"/>
        </w:rPr>
        <w:t xml:space="preserve"> de la Ley de Contabilidad y </w:t>
      </w:r>
      <w:r w:rsidR="00565CD9">
        <w:rPr>
          <w:rFonts w:ascii="Verdana" w:eastAsia="Times New Roman" w:hAnsi="Verdana" w:cs="Arial"/>
          <w:color w:val="222222"/>
          <w:sz w:val="19"/>
          <w:szCs w:val="19"/>
          <w:lang w:eastAsia="es-MX"/>
        </w:rPr>
        <w:t xml:space="preserve">a los </w:t>
      </w:r>
      <w:r>
        <w:rPr>
          <w:rFonts w:ascii="Verdana" w:eastAsia="Times New Roman" w:hAnsi="Verdana" w:cs="Arial"/>
          <w:color w:val="222222"/>
          <w:sz w:val="19"/>
          <w:szCs w:val="19"/>
          <w:lang w:eastAsia="es-MX"/>
        </w:rPr>
        <w:t>artículo</w:t>
      </w:r>
      <w:r w:rsidR="00565CD9">
        <w:rPr>
          <w:rFonts w:ascii="Verdana" w:eastAsia="Times New Roman" w:hAnsi="Verdana" w:cs="Arial"/>
          <w:color w:val="222222"/>
          <w:sz w:val="19"/>
          <w:szCs w:val="19"/>
          <w:lang w:eastAsia="es-MX"/>
        </w:rPr>
        <w:t>s</w:t>
      </w:r>
      <w:r>
        <w:rPr>
          <w:rFonts w:ascii="Verdana" w:eastAsia="Times New Roman" w:hAnsi="Verdana" w:cs="Arial"/>
          <w:color w:val="222222"/>
          <w:sz w:val="19"/>
          <w:szCs w:val="19"/>
          <w:lang w:eastAsia="es-MX"/>
        </w:rPr>
        <w:t xml:space="preserve"> </w:t>
      </w:r>
      <w:r w:rsidR="00565CD9">
        <w:rPr>
          <w:rFonts w:ascii="Verdana" w:eastAsia="Times New Roman" w:hAnsi="Verdana" w:cs="Arial"/>
          <w:color w:val="222222"/>
          <w:sz w:val="19"/>
          <w:szCs w:val="19"/>
          <w:lang w:eastAsia="es-MX"/>
        </w:rPr>
        <w:t>44 y 51</w:t>
      </w:r>
      <w:r>
        <w:rPr>
          <w:rFonts w:ascii="Verdana" w:eastAsia="Times New Roman" w:hAnsi="Verdana" w:cs="Arial"/>
          <w:color w:val="222222"/>
          <w:sz w:val="19"/>
          <w:szCs w:val="19"/>
          <w:lang w:eastAsia="es-MX"/>
        </w:rPr>
        <w:t xml:space="preserve"> </w:t>
      </w:r>
      <w:r w:rsidR="00565CD9">
        <w:rPr>
          <w:rFonts w:ascii="Verdana" w:eastAsia="Times New Roman" w:hAnsi="Verdana" w:cs="Arial"/>
          <w:color w:val="222222"/>
          <w:sz w:val="19"/>
          <w:szCs w:val="19"/>
          <w:lang w:eastAsia="es-MX"/>
        </w:rPr>
        <w:t xml:space="preserve">de </w:t>
      </w:r>
      <w:r w:rsidRPr="00C93068">
        <w:rPr>
          <w:rFonts w:ascii="Verdana" w:eastAsia="Times New Roman" w:hAnsi="Verdana" w:cs="Arial"/>
          <w:color w:val="222222"/>
          <w:sz w:val="19"/>
          <w:szCs w:val="19"/>
          <w:lang w:eastAsia="es-MX"/>
        </w:rPr>
        <w:t>Ley del Manejo de Recursos</w:t>
      </w:r>
      <w:r>
        <w:rPr>
          <w:rFonts w:ascii="Verdana" w:eastAsia="Times New Roman" w:hAnsi="Verdana" w:cs="Arial"/>
          <w:color w:val="222222"/>
          <w:sz w:val="19"/>
          <w:szCs w:val="19"/>
          <w:lang w:eastAsia="es-MX"/>
        </w:rPr>
        <w:t>, el Estado y los Municipios</w:t>
      </w:r>
      <w:r w:rsidRPr="00221263">
        <w:rPr>
          <w:rFonts w:ascii="Verdana" w:eastAsia="Times New Roman" w:hAnsi="Verdana" w:cs="Arial"/>
          <w:color w:val="222222"/>
          <w:sz w:val="19"/>
          <w:szCs w:val="19"/>
          <w:lang w:eastAsia="es-MX"/>
        </w:rPr>
        <w:t xml:space="preserve"> publicará</w:t>
      </w:r>
      <w:r>
        <w:rPr>
          <w:rFonts w:ascii="Verdana" w:eastAsia="Times New Roman" w:hAnsi="Verdana" w:cs="Arial"/>
          <w:color w:val="222222"/>
          <w:sz w:val="19"/>
          <w:szCs w:val="19"/>
          <w:lang w:eastAsia="es-MX"/>
        </w:rPr>
        <w:t>n</w:t>
      </w:r>
      <w:r w:rsidRPr="00221263">
        <w:rPr>
          <w:rFonts w:ascii="Verdana" w:eastAsia="Times New Roman" w:hAnsi="Verdana" w:cs="Arial"/>
          <w:color w:val="222222"/>
          <w:sz w:val="19"/>
          <w:szCs w:val="19"/>
          <w:lang w:eastAsia="es-MX"/>
        </w:rPr>
        <w:t xml:space="preserve"> en </w:t>
      </w:r>
      <w:r>
        <w:rPr>
          <w:rFonts w:ascii="Verdana" w:eastAsia="Times New Roman" w:hAnsi="Verdana" w:cs="Arial"/>
          <w:color w:val="222222"/>
          <w:sz w:val="19"/>
          <w:szCs w:val="19"/>
          <w:lang w:eastAsia="es-MX"/>
        </w:rPr>
        <w:t>su portal de Transparencia</w:t>
      </w:r>
      <w:r w:rsidR="00D80D74">
        <w:rPr>
          <w:rFonts w:ascii="Verdana" w:eastAsia="Times New Roman" w:hAnsi="Verdana" w:cs="Arial"/>
          <w:color w:val="222222"/>
          <w:sz w:val="19"/>
          <w:szCs w:val="19"/>
          <w:lang w:eastAsia="es-MX"/>
        </w:rPr>
        <w:t xml:space="preserve">, el Presupuesto de Egresos aprobado anualmente por la Legislatura </w:t>
      </w:r>
      <w:r w:rsidR="00565CD9">
        <w:rPr>
          <w:rFonts w:ascii="Verdana" w:eastAsia="Times New Roman" w:hAnsi="Verdana" w:cs="Arial"/>
          <w:color w:val="222222"/>
          <w:sz w:val="19"/>
          <w:szCs w:val="19"/>
          <w:lang w:eastAsia="es-MX"/>
        </w:rPr>
        <w:t>y Ayuntamiento</w:t>
      </w:r>
      <w:r w:rsidR="00D80D74">
        <w:rPr>
          <w:rFonts w:ascii="Verdana" w:eastAsia="Times New Roman" w:hAnsi="Verdana" w:cs="Arial"/>
          <w:color w:val="222222"/>
          <w:sz w:val="19"/>
          <w:szCs w:val="19"/>
          <w:lang w:eastAsia="es-MX"/>
        </w:rPr>
        <w:t xml:space="preserve"> </w:t>
      </w:r>
      <w:r w:rsidR="00565CD9">
        <w:rPr>
          <w:rFonts w:ascii="Verdana" w:eastAsia="Times New Roman" w:hAnsi="Verdana" w:cs="Arial"/>
          <w:color w:val="222222"/>
          <w:sz w:val="19"/>
          <w:szCs w:val="19"/>
          <w:lang w:eastAsia="es-MX"/>
        </w:rPr>
        <w:t>respectivamente</w:t>
      </w:r>
      <w:r w:rsidR="00D80D74">
        <w:rPr>
          <w:rFonts w:ascii="Verdana" w:eastAsia="Times New Roman" w:hAnsi="Verdana" w:cs="Arial"/>
          <w:color w:val="222222"/>
          <w:sz w:val="19"/>
          <w:szCs w:val="19"/>
          <w:lang w:eastAsia="es-MX"/>
        </w:rPr>
        <w:t xml:space="preserve">, </w:t>
      </w:r>
      <w:r w:rsidR="00565CD9">
        <w:rPr>
          <w:rFonts w:ascii="Verdana" w:eastAsia="Times New Roman" w:hAnsi="Verdana" w:cs="Arial"/>
          <w:color w:val="222222"/>
          <w:sz w:val="19"/>
          <w:szCs w:val="19"/>
          <w:lang w:eastAsia="es-MX"/>
        </w:rPr>
        <w:t>dicha sección tendrá el nombre</w:t>
      </w:r>
      <w:r w:rsidR="00D80D74">
        <w:rPr>
          <w:rFonts w:ascii="Verdana" w:eastAsia="Times New Roman" w:hAnsi="Verdana" w:cs="Arial"/>
          <w:color w:val="222222"/>
          <w:sz w:val="19"/>
          <w:szCs w:val="19"/>
          <w:lang w:eastAsia="es-MX"/>
        </w:rPr>
        <w:t xml:space="preserve"> "PRESUPUESTO DE EGRESOS".</w:t>
      </w:r>
    </w:p>
    <w:p w:rsidR="00BE22BE" w:rsidRPr="00384FE2" w:rsidRDefault="00BE22BE" w:rsidP="00936798">
      <w:pPr>
        <w:pStyle w:val="Ttulo1"/>
        <w:rPr>
          <w:rFonts w:ascii="Arial" w:eastAsia="Times New Roman" w:hAnsi="Arial"/>
          <w:lang w:eastAsia="es-MX"/>
        </w:rPr>
      </w:pPr>
      <w:r>
        <w:rPr>
          <w:rFonts w:eastAsia="Times New Roman"/>
          <w:lang w:eastAsia="es-MX"/>
        </w:rPr>
        <w:t>Ley General de Contabilidad Gubernamental</w:t>
      </w:r>
    </w:p>
    <w:p w:rsidR="00413087" w:rsidRDefault="00BE22BE" w:rsidP="00BE22BE">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De acuerdo a lo establecido en </w:t>
      </w:r>
      <w:r w:rsidR="00861DA2">
        <w:rPr>
          <w:rFonts w:ascii="Verdana" w:eastAsia="Times New Roman" w:hAnsi="Verdana" w:cs="Arial"/>
          <w:color w:val="222222"/>
          <w:sz w:val="19"/>
          <w:szCs w:val="19"/>
          <w:lang w:eastAsia="es-MX"/>
        </w:rPr>
        <w:t xml:space="preserve">los artículos 27, </w:t>
      </w:r>
      <w:r w:rsidR="00C459FC">
        <w:rPr>
          <w:rFonts w:ascii="Verdana" w:eastAsia="Times New Roman" w:hAnsi="Verdana" w:cs="Arial"/>
          <w:color w:val="222222"/>
          <w:sz w:val="19"/>
          <w:szCs w:val="19"/>
          <w:lang w:eastAsia="es-MX"/>
        </w:rPr>
        <w:t>51</w:t>
      </w:r>
      <w:r w:rsidR="00D40388">
        <w:rPr>
          <w:rFonts w:ascii="Verdana" w:eastAsia="Times New Roman" w:hAnsi="Verdana" w:cs="Arial"/>
          <w:color w:val="222222"/>
          <w:sz w:val="19"/>
          <w:szCs w:val="19"/>
          <w:lang w:eastAsia="es-MX"/>
        </w:rPr>
        <w:t>,</w:t>
      </w:r>
      <w:r w:rsidR="00861DA2">
        <w:rPr>
          <w:rFonts w:ascii="Verdana" w:eastAsia="Times New Roman" w:hAnsi="Verdana" w:cs="Arial"/>
          <w:color w:val="222222"/>
          <w:sz w:val="19"/>
          <w:szCs w:val="19"/>
          <w:lang w:eastAsia="es-MX"/>
        </w:rPr>
        <w:t xml:space="preserve"> </w:t>
      </w:r>
      <w:r w:rsidR="00D40388">
        <w:rPr>
          <w:rFonts w:ascii="Verdana" w:eastAsia="Times New Roman" w:hAnsi="Verdana" w:cs="Arial"/>
          <w:color w:val="222222"/>
          <w:sz w:val="19"/>
          <w:szCs w:val="19"/>
          <w:lang w:eastAsia="es-MX"/>
        </w:rPr>
        <w:t xml:space="preserve">56, </w:t>
      </w:r>
      <w:r w:rsidR="00AA717A">
        <w:rPr>
          <w:rFonts w:ascii="Verdana" w:eastAsia="Times New Roman" w:hAnsi="Verdana" w:cs="Arial"/>
          <w:color w:val="222222"/>
          <w:sz w:val="19"/>
          <w:szCs w:val="19"/>
          <w:lang w:eastAsia="es-MX"/>
        </w:rPr>
        <w:t xml:space="preserve">58, </w:t>
      </w:r>
      <w:r w:rsidR="00861DA2">
        <w:rPr>
          <w:rFonts w:ascii="Verdana" w:eastAsia="Times New Roman" w:hAnsi="Verdana" w:cs="Arial"/>
          <w:color w:val="222222"/>
          <w:sz w:val="19"/>
          <w:szCs w:val="19"/>
          <w:lang w:eastAsia="es-MX"/>
        </w:rPr>
        <w:t>63</w:t>
      </w:r>
      <w:r w:rsidR="00AA717A">
        <w:rPr>
          <w:rFonts w:ascii="Verdana" w:eastAsia="Times New Roman" w:hAnsi="Verdana" w:cs="Arial"/>
          <w:color w:val="222222"/>
          <w:sz w:val="19"/>
          <w:szCs w:val="19"/>
          <w:lang w:eastAsia="es-MX"/>
        </w:rPr>
        <w:t xml:space="preserve">, </w:t>
      </w:r>
      <w:r w:rsidR="00727739">
        <w:rPr>
          <w:rFonts w:ascii="Verdana" w:eastAsia="Times New Roman" w:hAnsi="Verdana" w:cs="Arial"/>
          <w:color w:val="222222"/>
          <w:sz w:val="19"/>
          <w:szCs w:val="19"/>
          <w:lang w:eastAsia="es-MX"/>
        </w:rPr>
        <w:t xml:space="preserve">64, </w:t>
      </w:r>
      <w:r w:rsidR="00D40388">
        <w:rPr>
          <w:rFonts w:ascii="Verdana" w:eastAsia="Times New Roman" w:hAnsi="Verdana" w:cs="Arial"/>
          <w:color w:val="222222"/>
          <w:sz w:val="19"/>
          <w:szCs w:val="19"/>
          <w:lang w:eastAsia="es-MX"/>
        </w:rPr>
        <w:t>65</w:t>
      </w:r>
      <w:r w:rsidR="00AA717A">
        <w:rPr>
          <w:rFonts w:ascii="Verdana" w:eastAsia="Times New Roman" w:hAnsi="Verdana" w:cs="Arial"/>
          <w:color w:val="222222"/>
          <w:sz w:val="19"/>
          <w:szCs w:val="19"/>
          <w:lang w:eastAsia="es-MX"/>
        </w:rPr>
        <w:t>, 69</w:t>
      </w:r>
      <w:r w:rsidR="00727739">
        <w:rPr>
          <w:rFonts w:ascii="Verdana" w:eastAsia="Times New Roman" w:hAnsi="Verdana" w:cs="Arial"/>
          <w:color w:val="222222"/>
          <w:sz w:val="19"/>
          <w:szCs w:val="19"/>
          <w:lang w:eastAsia="es-MX"/>
        </w:rPr>
        <w:t xml:space="preserve"> y 79</w:t>
      </w:r>
      <w:r w:rsidR="00C459FC">
        <w:rPr>
          <w:rFonts w:ascii="Verdana" w:eastAsia="Times New Roman" w:hAnsi="Verdana" w:cs="Arial"/>
          <w:color w:val="222222"/>
          <w:sz w:val="19"/>
          <w:szCs w:val="19"/>
          <w:lang w:eastAsia="es-MX"/>
        </w:rPr>
        <w:t xml:space="preserve"> de </w:t>
      </w:r>
      <w:r w:rsidR="00413087">
        <w:rPr>
          <w:rFonts w:ascii="Verdana" w:eastAsia="Times New Roman" w:hAnsi="Verdana" w:cs="Arial"/>
          <w:color w:val="222222"/>
          <w:sz w:val="19"/>
          <w:szCs w:val="19"/>
          <w:lang w:eastAsia="es-MX"/>
        </w:rPr>
        <w:t xml:space="preserve">la Ley de Contabilidad en materia de difusión </w:t>
      </w:r>
      <w:r w:rsidR="00936798">
        <w:rPr>
          <w:rFonts w:ascii="Verdana" w:eastAsia="Times New Roman" w:hAnsi="Verdana" w:cs="Arial"/>
          <w:color w:val="222222"/>
          <w:sz w:val="19"/>
          <w:szCs w:val="19"/>
          <w:lang w:eastAsia="es-MX"/>
        </w:rPr>
        <w:t>de información por medio de</w:t>
      </w:r>
      <w:r w:rsidR="00D80D74">
        <w:rPr>
          <w:rFonts w:ascii="Verdana" w:eastAsia="Times New Roman" w:hAnsi="Verdana" w:cs="Arial"/>
          <w:color w:val="222222"/>
          <w:sz w:val="19"/>
          <w:szCs w:val="19"/>
          <w:lang w:eastAsia="es-MX"/>
        </w:rPr>
        <w:t xml:space="preserve"> internet, los </w:t>
      </w:r>
      <w:r w:rsidR="009F470A">
        <w:rPr>
          <w:rFonts w:ascii="Verdana" w:eastAsia="Times New Roman" w:hAnsi="Verdana" w:cs="Arial"/>
          <w:color w:val="222222"/>
          <w:sz w:val="19"/>
          <w:szCs w:val="19"/>
          <w:lang w:eastAsia="es-MX"/>
        </w:rPr>
        <w:t>sujetos obligados</w:t>
      </w:r>
      <w:r w:rsidR="009A55AE">
        <w:rPr>
          <w:rFonts w:ascii="Verdana" w:eastAsia="Times New Roman" w:hAnsi="Verdana" w:cs="Arial"/>
          <w:color w:val="222222"/>
          <w:sz w:val="19"/>
          <w:szCs w:val="19"/>
          <w:lang w:eastAsia="es-MX"/>
        </w:rPr>
        <w:t xml:space="preserve"> publicarán en </w:t>
      </w:r>
      <w:r w:rsidR="00413087">
        <w:rPr>
          <w:rFonts w:ascii="Verdana" w:eastAsia="Times New Roman" w:hAnsi="Verdana" w:cs="Arial"/>
          <w:color w:val="222222"/>
          <w:sz w:val="19"/>
          <w:szCs w:val="19"/>
          <w:lang w:eastAsia="es-MX"/>
        </w:rPr>
        <w:t xml:space="preserve">su </w:t>
      </w:r>
      <w:r w:rsidR="00B95027">
        <w:rPr>
          <w:rFonts w:ascii="Verdana" w:eastAsia="Times New Roman" w:hAnsi="Verdana" w:cs="Arial"/>
          <w:color w:val="222222"/>
          <w:sz w:val="19"/>
          <w:szCs w:val="19"/>
          <w:lang w:eastAsia="es-MX"/>
        </w:rPr>
        <w:t xml:space="preserve">propio </w:t>
      </w:r>
      <w:r w:rsidR="00413087">
        <w:rPr>
          <w:rFonts w:ascii="Verdana" w:eastAsia="Times New Roman" w:hAnsi="Verdana" w:cs="Arial"/>
          <w:color w:val="222222"/>
          <w:sz w:val="19"/>
          <w:szCs w:val="19"/>
          <w:lang w:eastAsia="es-MX"/>
        </w:rPr>
        <w:t>portal de Transparencia</w:t>
      </w:r>
      <w:r w:rsidR="00B95027">
        <w:rPr>
          <w:rFonts w:ascii="Verdana" w:eastAsia="Times New Roman" w:hAnsi="Verdana" w:cs="Arial"/>
          <w:color w:val="222222"/>
          <w:sz w:val="19"/>
          <w:szCs w:val="19"/>
          <w:lang w:eastAsia="es-MX"/>
        </w:rPr>
        <w:t>,</w:t>
      </w:r>
      <w:r w:rsidR="00413087">
        <w:rPr>
          <w:rFonts w:ascii="Verdana" w:eastAsia="Times New Roman" w:hAnsi="Verdana" w:cs="Arial"/>
          <w:color w:val="222222"/>
          <w:sz w:val="19"/>
          <w:szCs w:val="19"/>
          <w:lang w:eastAsia="es-MX"/>
        </w:rPr>
        <w:t xml:space="preserve"> </w:t>
      </w:r>
      <w:r w:rsidR="009A55AE">
        <w:rPr>
          <w:rFonts w:ascii="Verdana" w:eastAsia="Times New Roman" w:hAnsi="Verdana" w:cs="Arial"/>
          <w:color w:val="222222"/>
          <w:sz w:val="19"/>
          <w:szCs w:val="19"/>
          <w:lang w:eastAsia="es-MX"/>
        </w:rPr>
        <w:t>en la sección</w:t>
      </w:r>
      <w:r w:rsidR="00936798">
        <w:rPr>
          <w:rFonts w:ascii="Verdana" w:eastAsia="Times New Roman" w:hAnsi="Verdana" w:cs="Arial"/>
          <w:color w:val="222222"/>
          <w:sz w:val="19"/>
          <w:szCs w:val="19"/>
          <w:lang w:eastAsia="es-MX"/>
        </w:rPr>
        <w:t xml:space="preserve"> "LEY GENERAL DE CONTABILIDAD GUBERNAMENTAL", </w:t>
      </w:r>
      <w:r w:rsidR="009A55AE">
        <w:rPr>
          <w:rFonts w:ascii="Verdana" w:eastAsia="Times New Roman" w:hAnsi="Verdana" w:cs="Arial"/>
          <w:color w:val="222222"/>
          <w:sz w:val="19"/>
          <w:szCs w:val="19"/>
          <w:lang w:eastAsia="es-MX"/>
        </w:rPr>
        <w:t>la siguiente información:</w:t>
      </w:r>
    </w:p>
    <w:p w:rsidR="002A695E" w:rsidRDefault="002A695E" w:rsidP="00BE22BE">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p>
    <w:p w:rsidR="00936798" w:rsidRDefault="00936798" w:rsidP="009A55AE">
      <w:pPr>
        <w:pStyle w:val="Subttulo"/>
        <w:numPr>
          <w:ilvl w:val="0"/>
          <w:numId w:val="20"/>
        </w:numPr>
        <w:rPr>
          <w:rFonts w:eastAsia="Times New Roman"/>
          <w:lang w:eastAsia="es-MX"/>
        </w:rPr>
      </w:pPr>
      <w:r>
        <w:rPr>
          <w:rFonts w:eastAsia="Times New Roman"/>
          <w:lang w:eastAsia="es-MX"/>
        </w:rPr>
        <w:t>Títul</w:t>
      </w:r>
      <w:r w:rsidR="00B66F20">
        <w:rPr>
          <w:rFonts w:eastAsia="Times New Roman"/>
          <w:lang w:eastAsia="es-MX"/>
        </w:rPr>
        <w:t>o V (</w:t>
      </w:r>
      <w:r w:rsidRPr="00936798">
        <w:rPr>
          <w:rFonts w:eastAsia="Times New Roman"/>
          <w:lang w:eastAsia="es-MX"/>
        </w:rPr>
        <w:t>De la Transparencia y Difusión de la Información Financiera</w:t>
      </w:r>
      <w:r w:rsidR="00B66F20">
        <w:rPr>
          <w:rFonts w:eastAsia="Times New Roman"/>
          <w:lang w:eastAsia="es-MX"/>
        </w:rPr>
        <w:t>)</w:t>
      </w:r>
    </w:p>
    <w:p w:rsidR="00A1612A" w:rsidRDefault="00E87213" w:rsidP="00731332">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En virtud a</w:t>
      </w:r>
      <w:r w:rsidR="00011558">
        <w:rPr>
          <w:rFonts w:ascii="Verdana" w:eastAsia="Times New Roman" w:hAnsi="Verdana" w:cs="Arial"/>
          <w:color w:val="222222"/>
          <w:sz w:val="19"/>
          <w:szCs w:val="19"/>
          <w:lang w:eastAsia="es-MX"/>
        </w:rPr>
        <w:t xml:space="preserve"> lo establecido en el a</w:t>
      </w:r>
      <w:r w:rsidR="00011558" w:rsidRPr="00011558">
        <w:rPr>
          <w:rFonts w:ascii="Verdana" w:eastAsia="Times New Roman" w:hAnsi="Verdana" w:cs="Arial"/>
          <w:color w:val="222222"/>
          <w:sz w:val="19"/>
          <w:szCs w:val="19"/>
          <w:lang w:eastAsia="es-MX"/>
        </w:rPr>
        <w:t>rtículo 56</w:t>
      </w:r>
      <w:r w:rsidR="00011558">
        <w:rPr>
          <w:rFonts w:ascii="Verdana" w:eastAsia="Times New Roman" w:hAnsi="Verdana" w:cs="Arial"/>
          <w:color w:val="222222"/>
          <w:sz w:val="19"/>
          <w:szCs w:val="19"/>
          <w:lang w:eastAsia="es-MX"/>
        </w:rPr>
        <w:t xml:space="preserve"> de la Ley de Contabilidad, l</w:t>
      </w:r>
      <w:r w:rsidR="00011558" w:rsidRPr="00011558">
        <w:rPr>
          <w:rFonts w:ascii="Verdana" w:eastAsia="Times New Roman" w:hAnsi="Verdana" w:cs="Arial"/>
          <w:color w:val="222222"/>
          <w:sz w:val="19"/>
          <w:szCs w:val="19"/>
          <w:lang w:eastAsia="es-MX"/>
        </w:rPr>
        <w:t>a publicación de la informació</w:t>
      </w:r>
      <w:r w:rsidR="00B51CFF">
        <w:rPr>
          <w:rFonts w:ascii="Verdana" w:eastAsia="Times New Roman" w:hAnsi="Verdana" w:cs="Arial"/>
          <w:color w:val="222222"/>
          <w:sz w:val="19"/>
          <w:szCs w:val="19"/>
          <w:lang w:eastAsia="es-MX"/>
        </w:rPr>
        <w:t>n financiera que se refiere el</w:t>
      </w:r>
      <w:r w:rsidR="00011558" w:rsidRPr="00011558">
        <w:rPr>
          <w:rFonts w:ascii="Verdana" w:eastAsia="Times New Roman" w:hAnsi="Verdana" w:cs="Arial"/>
          <w:color w:val="222222"/>
          <w:sz w:val="19"/>
          <w:szCs w:val="19"/>
          <w:lang w:eastAsia="es-MX"/>
        </w:rPr>
        <w:t xml:space="preserve"> Título</w:t>
      </w:r>
      <w:r w:rsidR="00B66F20">
        <w:rPr>
          <w:rFonts w:ascii="Verdana" w:eastAsia="Times New Roman" w:hAnsi="Verdana" w:cs="Arial"/>
          <w:color w:val="222222"/>
          <w:sz w:val="19"/>
          <w:szCs w:val="19"/>
          <w:lang w:eastAsia="es-MX"/>
        </w:rPr>
        <w:t xml:space="preserve"> V</w:t>
      </w:r>
      <w:r w:rsidR="00B51CFF">
        <w:rPr>
          <w:rFonts w:ascii="Verdana" w:eastAsia="Times New Roman" w:hAnsi="Verdana" w:cs="Arial"/>
          <w:color w:val="222222"/>
          <w:sz w:val="19"/>
          <w:szCs w:val="19"/>
          <w:lang w:eastAsia="es-MX"/>
        </w:rPr>
        <w:t xml:space="preserve"> de esta la Ley</w:t>
      </w:r>
      <w:r w:rsidR="00011558" w:rsidRPr="00011558">
        <w:rPr>
          <w:rFonts w:ascii="Verdana" w:eastAsia="Times New Roman" w:hAnsi="Verdana" w:cs="Arial"/>
          <w:color w:val="222222"/>
          <w:sz w:val="19"/>
          <w:szCs w:val="19"/>
          <w:lang w:eastAsia="es-MX"/>
        </w:rPr>
        <w:t xml:space="preserve">, se hará conforme a las normas, estructura, formatos y contenido de la información, que para tal efecto </w:t>
      </w:r>
      <w:r w:rsidR="00011558">
        <w:rPr>
          <w:rFonts w:ascii="Verdana" w:eastAsia="Times New Roman" w:hAnsi="Verdana" w:cs="Arial"/>
          <w:color w:val="222222"/>
          <w:sz w:val="19"/>
          <w:szCs w:val="19"/>
          <w:lang w:eastAsia="es-MX"/>
        </w:rPr>
        <w:t>ha establecido el CONAC,</w:t>
      </w:r>
      <w:r w:rsidR="00B51CFF">
        <w:rPr>
          <w:rFonts w:ascii="Verdana" w:eastAsia="Times New Roman" w:hAnsi="Verdana" w:cs="Arial"/>
          <w:color w:val="222222"/>
          <w:sz w:val="19"/>
          <w:szCs w:val="19"/>
          <w:lang w:eastAsia="es-MX"/>
        </w:rPr>
        <w:t xml:space="preserve"> igualmente</w:t>
      </w:r>
      <w:r w:rsidR="00011558">
        <w:rPr>
          <w:rFonts w:ascii="Verdana" w:eastAsia="Times New Roman" w:hAnsi="Verdana" w:cs="Arial"/>
          <w:color w:val="222222"/>
          <w:sz w:val="19"/>
          <w:szCs w:val="19"/>
          <w:lang w:eastAsia="es-MX"/>
        </w:rPr>
        <w:t xml:space="preserve"> </w:t>
      </w:r>
      <w:r w:rsidR="00B51CFF">
        <w:rPr>
          <w:rFonts w:ascii="Verdana" w:eastAsia="Times New Roman" w:hAnsi="Verdana" w:cs="Arial"/>
          <w:color w:val="222222"/>
          <w:sz w:val="19"/>
          <w:szCs w:val="19"/>
          <w:lang w:eastAsia="es-MX"/>
        </w:rPr>
        <w:t xml:space="preserve">de acuerdo a lo marcado en el artículo 58 de dicha Ley, la información </w:t>
      </w:r>
      <w:r w:rsidR="00CF3C90">
        <w:rPr>
          <w:rFonts w:ascii="Verdana" w:eastAsia="Times New Roman" w:hAnsi="Verdana" w:cs="Arial"/>
          <w:color w:val="222222"/>
          <w:sz w:val="19"/>
          <w:szCs w:val="19"/>
          <w:lang w:eastAsia="es-MX"/>
        </w:rPr>
        <w:t xml:space="preserve">financiera </w:t>
      </w:r>
      <w:r w:rsidR="00B51CFF">
        <w:rPr>
          <w:rFonts w:ascii="Verdana" w:eastAsia="Times New Roman" w:hAnsi="Verdana" w:cs="Arial"/>
          <w:color w:val="222222"/>
          <w:sz w:val="19"/>
          <w:szCs w:val="19"/>
          <w:lang w:eastAsia="es-MX"/>
        </w:rPr>
        <w:t xml:space="preserve">que </w:t>
      </w:r>
      <w:r w:rsidR="00011558" w:rsidRPr="00011558">
        <w:rPr>
          <w:rFonts w:ascii="Verdana" w:eastAsia="Times New Roman" w:hAnsi="Verdana" w:cs="Arial"/>
          <w:color w:val="222222"/>
          <w:sz w:val="19"/>
          <w:szCs w:val="19"/>
          <w:lang w:eastAsia="es-MX"/>
        </w:rPr>
        <w:t>difund</w:t>
      </w:r>
      <w:r w:rsidR="00011558">
        <w:rPr>
          <w:rFonts w:ascii="Verdana" w:eastAsia="Times New Roman" w:hAnsi="Verdana" w:cs="Arial"/>
          <w:color w:val="222222"/>
          <w:sz w:val="19"/>
          <w:szCs w:val="19"/>
          <w:lang w:eastAsia="es-MX"/>
        </w:rPr>
        <w:t>ir</w:t>
      </w:r>
      <w:r w:rsidR="00B66F20">
        <w:rPr>
          <w:rFonts w:ascii="Verdana" w:eastAsia="Times New Roman" w:hAnsi="Verdana" w:cs="Arial"/>
          <w:color w:val="222222"/>
          <w:sz w:val="19"/>
          <w:szCs w:val="19"/>
          <w:lang w:eastAsia="es-MX"/>
        </w:rPr>
        <w:t>á</w:t>
      </w:r>
      <w:r w:rsidR="009A55AE">
        <w:rPr>
          <w:rFonts w:ascii="Verdana" w:eastAsia="Times New Roman" w:hAnsi="Verdana" w:cs="Arial"/>
          <w:color w:val="222222"/>
          <w:sz w:val="19"/>
          <w:szCs w:val="19"/>
          <w:lang w:eastAsia="es-MX"/>
        </w:rPr>
        <w:t>n</w:t>
      </w:r>
      <w:r w:rsidR="00011558">
        <w:rPr>
          <w:rFonts w:ascii="Verdana" w:eastAsia="Times New Roman" w:hAnsi="Verdana" w:cs="Arial"/>
          <w:color w:val="222222"/>
          <w:sz w:val="19"/>
          <w:szCs w:val="19"/>
          <w:lang w:eastAsia="es-MX"/>
        </w:rPr>
        <w:t xml:space="preserve"> en el apartado antes señalado</w:t>
      </w:r>
      <w:r w:rsidR="00011558" w:rsidRPr="00011558">
        <w:rPr>
          <w:rFonts w:ascii="Verdana" w:eastAsia="Times New Roman" w:hAnsi="Verdana" w:cs="Arial"/>
          <w:color w:val="222222"/>
          <w:sz w:val="19"/>
          <w:szCs w:val="19"/>
          <w:lang w:eastAsia="es-MX"/>
        </w:rPr>
        <w:t xml:space="preserve"> </w:t>
      </w:r>
      <w:r w:rsidR="00011558">
        <w:rPr>
          <w:rFonts w:ascii="Verdana" w:eastAsia="Times New Roman" w:hAnsi="Verdana" w:cs="Arial"/>
          <w:color w:val="222222"/>
          <w:sz w:val="19"/>
          <w:szCs w:val="19"/>
          <w:lang w:eastAsia="es-MX"/>
        </w:rPr>
        <w:t>de</w:t>
      </w:r>
      <w:r w:rsidR="005874B7">
        <w:rPr>
          <w:rFonts w:ascii="Verdana" w:eastAsia="Times New Roman" w:hAnsi="Verdana" w:cs="Arial"/>
          <w:color w:val="222222"/>
          <w:sz w:val="19"/>
          <w:szCs w:val="19"/>
          <w:lang w:eastAsia="es-MX"/>
        </w:rPr>
        <w:t>l portal de Transparencia</w:t>
      </w:r>
      <w:r>
        <w:rPr>
          <w:rFonts w:ascii="Verdana" w:eastAsia="Times New Roman" w:hAnsi="Verdana" w:cs="Arial"/>
          <w:color w:val="222222"/>
          <w:sz w:val="19"/>
          <w:szCs w:val="19"/>
          <w:lang w:eastAsia="es-MX"/>
        </w:rPr>
        <w:t>,</w:t>
      </w:r>
      <w:r w:rsidR="00B51CFF">
        <w:rPr>
          <w:rFonts w:ascii="Verdana" w:eastAsia="Times New Roman" w:hAnsi="Verdana" w:cs="Arial"/>
          <w:color w:val="222222"/>
          <w:sz w:val="19"/>
          <w:szCs w:val="19"/>
          <w:lang w:eastAsia="es-MX"/>
        </w:rPr>
        <w:t xml:space="preserve"> deberá publicarse por lo menos trimestralmente, </w:t>
      </w:r>
      <w:r w:rsidR="00B51CFF" w:rsidRPr="00B51CFF">
        <w:rPr>
          <w:rFonts w:ascii="Verdana" w:eastAsia="Times New Roman" w:hAnsi="Verdana" w:cs="Arial"/>
          <w:color w:val="222222"/>
          <w:sz w:val="19"/>
          <w:szCs w:val="19"/>
          <w:lang w:eastAsia="es-MX"/>
        </w:rPr>
        <w:t xml:space="preserve">a excepción de los informes y documentos de naturaleza anual y otros que por virtud de esta Ley o disposición legal aplicable tengan un plazo y periodicidad determinada, y </w:t>
      </w:r>
      <w:r w:rsidR="00B51CFF">
        <w:rPr>
          <w:rFonts w:ascii="Verdana" w:eastAsia="Times New Roman" w:hAnsi="Verdana" w:cs="Arial"/>
          <w:color w:val="222222"/>
          <w:sz w:val="19"/>
          <w:szCs w:val="19"/>
          <w:lang w:eastAsia="es-MX"/>
        </w:rPr>
        <w:t xml:space="preserve">se hará </w:t>
      </w:r>
      <w:r w:rsidR="00B51CFF" w:rsidRPr="00B51CFF">
        <w:rPr>
          <w:rFonts w:ascii="Verdana" w:eastAsia="Times New Roman" w:hAnsi="Verdana" w:cs="Arial"/>
          <w:color w:val="222222"/>
          <w:sz w:val="19"/>
          <w:szCs w:val="19"/>
          <w:lang w:eastAsia="es-MX"/>
        </w:rPr>
        <w:t>dentro de los treinta días naturales siguientes al cie</w:t>
      </w:r>
      <w:r w:rsidR="00B51CFF">
        <w:rPr>
          <w:rFonts w:ascii="Verdana" w:eastAsia="Times New Roman" w:hAnsi="Verdana" w:cs="Arial"/>
          <w:color w:val="222222"/>
          <w:sz w:val="19"/>
          <w:szCs w:val="19"/>
          <w:lang w:eastAsia="es-MX"/>
        </w:rPr>
        <w:t>rre del período que corresponda; a</w:t>
      </w:r>
      <w:r w:rsidR="00B51CFF" w:rsidRPr="00B51CFF">
        <w:rPr>
          <w:rFonts w:ascii="Verdana" w:eastAsia="Times New Roman" w:hAnsi="Verdana" w:cs="Arial"/>
          <w:color w:val="222222"/>
          <w:sz w:val="19"/>
          <w:szCs w:val="19"/>
          <w:lang w:eastAsia="es-MX"/>
        </w:rPr>
        <w:t>simismo, deberá p</w:t>
      </w:r>
      <w:r w:rsidR="00CF3C90">
        <w:rPr>
          <w:rFonts w:ascii="Verdana" w:eastAsia="Times New Roman" w:hAnsi="Verdana" w:cs="Arial"/>
          <w:color w:val="222222"/>
          <w:sz w:val="19"/>
          <w:szCs w:val="19"/>
          <w:lang w:eastAsia="es-MX"/>
        </w:rPr>
        <w:t>ermanecer disponible en el portal de Transparencia</w:t>
      </w:r>
      <w:r w:rsidR="00B51CFF" w:rsidRPr="00B51CFF">
        <w:rPr>
          <w:rFonts w:ascii="Verdana" w:eastAsia="Times New Roman" w:hAnsi="Verdana" w:cs="Arial"/>
          <w:color w:val="222222"/>
          <w:sz w:val="19"/>
          <w:szCs w:val="19"/>
          <w:lang w:eastAsia="es-MX"/>
        </w:rPr>
        <w:t xml:space="preserve"> la información correspondiente de los </w:t>
      </w:r>
      <w:r w:rsidR="00B51CFF" w:rsidRPr="00B51CFF">
        <w:rPr>
          <w:rFonts w:ascii="Verdana" w:eastAsia="Times New Roman" w:hAnsi="Verdana" w:cs="Arial"/>
          <w:color w:val="222222"/>
          <w:sz w:val="19"/>
          <w:szCs w:val="19"/>
          <w:lang w:eastAsia="es-MX"/>
        </w:rPr>
        <w:lastRenderedPageBreak/>
        <w:t>últimos seis ejercicios fiscales</w:t>
      </w:r>
      <w:r w:rsidR="00B51CFF">
        <w:rPr>
          <w:rFonts w:ascii="Verdana" w:eastAsia="Times New Roman" w:hAnsi="Verdana" w:cs="Arial"/>
          <w:color w:val="222222"/>
          <w:sz w:val="19"/>
          <w:szCs w:val="19"/>
          <w:lang w:eastAsia="es-MX"/>
        </w:rPr>
        <w:t xml:space="preserve">, por consiguiente </w:t>
      </w:r>
      <w:r w:rsidR="00CF3C90">
        <w:rPr>
          <w:rFonts w:ascii="Verdana" w:eastAsia="Times New Roman" w:hAnsi="Verdana" w:cs="Arial"/>
          <w:color w:val="222222"/>
          <w:sz w:val="19"/>
          <w:szCs w:val="19"/>
          <w:lang w:eastAsia="es-MX"/>
        </w:rPr>
        <w:t xml:space="preserve">en este aparatado del portal, </w:t>
      </w:r>
      <w:r w:rsidR="00B51CFF">
        <w:rPr>
          <w:rFonts w:ascii="Verdana" w:eastAsia="Times New Roman" w:hAnsi="Verdana" w:cs="Arial"/>
          <w:color w:val="222222"/>
          <w:sz w:val="19"/>
          <w:szCs w:val="19"/>
          <w:lang w:eastAsia="es-MX"/>
        </w:rPr>
        <w:t>estará organizada</w:t>
      </w:r>
      <w:r>
        <w:rPr>
          <w:rFonts w:ascii="Verdana" w:eastAsia="Times New Roman" w:hAnsi="Verdana" w:cs="Arial"/>
          <w:color w:val="222222"/>
          <w:sz w:val="19"/>
          <w:szCs w:val="19"/>
          <w:lang w:eastAsia="es-MX"/>
        </w:rPr>
        <w:t xml:space="preserve"> </w:t>
      </w:r>
      <w:r w:rsidR="00CF3C90">
        <w:rPr>
          <w:rFonts w:ascii="Verdana" w:eastAsia="Times New Roman" w:hAnsi="Verdana" w:cs="Arial"/>
          <w:color w:val="222222"/>
          <w:sz w:val="19"/>
          <w:szCs w:val="19"/>
          <w:lang w:eastAsia="es-MX"/>
        </w:rPr>
        <w:t xml:space="preserve">la información </w:t>
      </w:r>
      <w:r>
        <w:rPr>
          <w:rFonts w:ascii="Verdana" w:eastAsia="Times New Roman" w:hAnsi="Verdana" w:cs="Arial"/>
          <w:color w:val="222222"/>
          <w:sz w:val="19"/>
          <w:szCs w:val="19"/>
          <w:lang w:eastAsia="es-MX"/>
        </w:rPr>
        <w:t>para cada</w:t>
      </w:r>
      <w:r w:rsidR="00621D94">
        <w:rPr>
          <w:rFonts w:ascii="Verdana" w:eastAsia="Times New Roman" w:hAnsi="Verdana" w:cs="Arial"/>
          <w:color w:val="222222"/>
          <w:sz w:val="19"/>
          <w:szCs w:val="19"/>
          <w:lang w:eastAsia="es-MX"/>
        </w:rPr>
        <w:t xml:space="preserve"> </w:t>
      </w:r>
      <w:r w:rsidR="006327F2" w:rsidRPr="005874B7">
        <w:rPr>
          <w:rFonts w:ascii="Verdana" w:eastAsia="Times New Roman" w:hAnsi="Verdana" w:cs="Arial"/>
          <w:color w:val="222222"/>
          <w:sz w:val="19"/>
          <w:szCs w:val="19"/>
          <w:lang w:eastAsia="es-MX"/>
        </w:rPr>
        <w:t>Ejercicio</w:t>
      </w:r>
      <w:r w:rsidR="005874B7">
        <w:rPr>
          <w:rFonts w:ascii="Verdana" w:eastAsia="Times New Roman" w:hAnsi="Verdana" w:cs="Arial"/>
          <w:color w:val="222222"/>
          <w:sz w:val="19"/>
          <w:szCs w:val="19"/>
          <w:lang w:eastAsia="es-MX"/>
        </w:rPr>
        <w:t>.</w:t>
      </w:r>
    </w:p>
    <w:p w:rsidR="009D5044" w:rsidRDefault="009D5044" w:rsidP="00731332">
      <w:pPr>
        <w:pStyle w:val="Subttulo"/>
        <w:numPr>
          <w:ilvl w:val="0"/>
          <w:numId w:val="20"/>
        </w:numPr>
        <w:rPr>
          <w:rFonts w:eastAsia="Times New Roman"/>
          <w:lang w:eastAsia="es-MX"/>
        </w:rPr>
      </w:pPr>
      <w:r w:rsidRPr="009D5044">
        <w:rPr>
          <w:rFonts w:eastAsia="Times New Roman"/>
          <w:lang w:eastAsia="es-MX"/>
        </w:rPr>
        <w:t>Información Financiera Trimestral</w:t>
      </w:r>
    </w:p>
    <w:p w:rsidR="001C3969" w:rsidRPr="001C3969" w:rsidRDefault="003408A7" w:rsidP="00861DA2">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A razón de lo establecido </w:t>
      </w:r>
      <w:r w:rsidR="009D5044">
        <w:rPr>
          <w:rFonts w:ascii="Verdana" w:eastAsia="Times New Roman" w:hAnsi="Verdana" w:cs="Arial"/>
          <w:color w:val="222222"/>
          <w:sz w:val="19"/>
          <w:szCs w:val="19"/>
          <w:lang w:eastAsia="es-MX"/>
        </w:rPr>
        <w:t>en el a</w:t>
      </w:r>
      <w:r>
        <w:rPr>
          <w:rFonts w:ascii="Verdana" w:eastAsia="Times New Roman" w:hAnsi="Verdana" w:cs="Arial"/>
          <w:color w:val="222222"/>
          <w:sz w:val="19"/>
          <w:szCs w:val="19"/>
          <w:lang w:eastAsia="es-MX"/>
        </w:rPr>
        <w:t>rtículo 51</w:t>
      </w:r>
      <w:r w:rsidR="009D5044">
        <w:rPr>
          <w:rFonts w:ascii="Verdana" w:eastAsia="Times New Roman" w:hAnsi="Verdana" w:cs="Arial"/>
          <w:color w:val="222222"/>
          <w:sz w:val="19"/>
          <w:szCs w:val="19"/>
          <w:lang w:eastAsia="es-MX"/>
        </w:rPr>
        <w:t xml:space="preserve"> de la Ley de Contabilidad, </w:t>
      </w:r>
      <w:r w:rsidR="00731332">
        <w:rPr>
          <w:rFonts w:ascii="Verdana" w:eastAsia="Times New Roman" w:hAnsi="Verdana" w:cs="Arial"/>
          <w:color w:val="222222"/>
          <w:sz w:val="19"/>
          <w:szCs w:val="19"/>
          <w:lang w:eastAsia="es-MX"/>
        </w:rPr>
        <w:t>los sujetos obligados</w:t>
      </w:r>
      <w:r w:rsidR="00B25B9E">
        <w:rPr>
          <w:rFonts w:ascii="Verdana" w:eastAsia="Times New Roman" w:hAnsi="Verdana" w:cs="Arial"/>
          <w:color w:val="222222"/>
          <w:sz w:val="19"/>
          <w:szCs w:val="19"/>
          <w:lang w:eastAsia="es-MX"/>
        </w:rPr>
        <w:t xml:space="preserve"> </w:t>
      </w:r>
      <w:r w:rsidR="009D5044" w:rsidRPr="00011558">
        <w:rPr>
          <w:rFonts w:ascii="Verdana" w:eastAsia="Times New Roman" w:hAnsi="Verdana" w:cs="Arial"/>
          <w:color w:val="222222"/>
          <w:sz w:val="19"/>
          <w:szCs w:val="19"/>
          <w:lang w:eastAsia="es-MX"/>
        </w:rPr>
        <w:t>publica</w:t>
      </w:r>
      <w:r w:rsidR="00F56FDD">
        <w:rPr>
          <w:rFonts w:ascii="Verdana" w:eastAsia="Times New Roman" w:hAnsi="Verdana" w:cs="Arial"/>
          <w:color w:val="222222"/>
          <w:sz w:val="19"/>
          <w:szCs w:val="19"/>
          <w:lang w:eastAsia="es-MX"/>
        </w:rPr>
        <w:t>rá</w:t>
      </w:r>
      <w:r w:rsidR="00731332">
        <w:rPr>
          <w:rFonts w:ascii="Verdana" w:eastAsia="Times New Roman" w:hAnsi="Verdana" w:cs="Arial"/>
          <w:color w:val="222222"/>
          <w:sz w:val="19"/>
          <w:szCs w:val="19"/>
          <w:lang w:eastAsia="es-MX"/>
        </w:rPr>
        <w:t>n</w:t>
      </w:r>
      <w:r w:rsidR="00F56FDD">
        <w:rPr>
          <w:rFonts w:ascii="Verdana" w:eastAsia="Times New Roman" w:hAnsi="Verdana" w:cs="Arial"/>
          <w:color w:val="222222"/>
          <w:sz w:val="19"/>
          <w:szCs w:val="19"/>
          <w:lang w:eastAsia="es-MX"/>
        </w:rPr>
        <w:t xml:space="preserve"> en este </w:t>
      </w:r>
      <w:r w:rsidR="00F56FDD" w:rsidRPr="00F56FDD">
        <w:rPr>
          <w:rFonts w:ascii="Verdana" w:eastAsia="Times New Roman" w:hAnsi="Verdana" w:cs="Arial"/>
          <w:color w:val="222222"/>
          <w:sz w:val="19"/>
          <w:szCs w:val="19"/>
          <w:lang w:eastAsia="es-MX"/>
        </w:rPr>
        <w:t>apartado del portal de Transparencia</w:t>
      </w:r>
      <w:r w:rsidR="00F56FDD">
        <w:rPr>
          <w:rFonts w:ascii="Verdana" w:eastAsia="Times New Roman" w:hAnsi="Verdana" w:cs="Arial"/>
          <w:color w:val="222222"/>
          <w:sz w:val="19"/>
          <w:szCs w:val="19"/>
          <w:lang w:eastAsia="es-MX"/>
        </w:rPr>
        <w:t>,</w:t>
      </w:r>
      <w:r w:rsidR="00F56FDD" w:rsidRPr="00F56FDD">
        <w:rPr>
          <w:rFonts w:ascii="Verdana" w:eastAsia="Times New Roman" w:hAnsi="Verdana" w:cs="Arial"/>
          <w:color w:val="222222"/>
          <w:sz w:val="19"/>
          <w:szCs w:val="19"/>
          <w:lang w:eastAsia="es-MX"/>
        </w:rPr>
        <w:t xml:space="preserve"> </w:t>
      </w:r>
      <w:r w:rsidR="00F56FDD">
        <w:rPr>
          <w:rFonts w:ascii="Verdana" w:eastAsia="Times New Roman" w:hAnsi="Verdana" w:cs="Arial"/>
          <w:color w:val="222222"/>
          <w:sz w:val="19"/>
          <w:szCs w:val="19"/>
          <w:lang w:eastAsia="es-MX"/>
        </w:rPr>
        <w:t xml:space="preserve">para cada </w:t>
      </w:r>
      <w:r w:rsidR="00F56FDD">
        <w:rPr>
          <w:rFonts w:ascii="Verdana" w:eastAsia="Times New Roman" w:hAnsi="Verdana" w:cs="Arial"/>
          <w:b/>
          <w:i/>
          <w:color w:val="222222"/>
          <w:sz w:val="19"/>
          <w:szCs w:val="19"/>
          <w:lang w:eastAsia="es-MX"/>
        </w:rPr>
        <w:t xml:space="preserve">Ejercicio </w:t>
      </w:r>
      <w:r w:rsidR="00F56FDD">
        <w:rPr>
          <w:rFonts w:ascii="Verdana" w:eastAsia="Times New Roman" w:hAnsi="Verdana" w:cs="Arial"/>
          <w:color w:val="222222"/>
          <w:sz w:val="19"/>
          <w:szCs w:val="19"/>
          <w:lang w:eastAsia="es-MX"/>
        </w:rPr>
        <w:t xml:space="preserve">y </w:t>
      </w:r>
      <w:r w:rsidR="00743B35">
        <w:rPr>
          <w:rFonts w:ascii="Verdana" w:eastAsia="Times New Roman" w:hAnsi="Verdana" w:cs="Arial"/>
          <w:color w:val="222222"/>
          <w:sz w:val="19"/>
          <w:szCs w:val="19"/>
          <w:lang w:eastAsia="es-MX"/>
        </w:rPr>
        <w:t xml:space="preserve">a su vez </w:t>
      </w:r>
      <w:r w:rsidR="00F56FDD">
        <w:rPr>
          <w:rFonts w:ascii="Verdana" w:eastAsia="Times New Roman" w:hAnsi="Verdana" w:cs="Arial"/>
          <w:color w:val="222222"/>
          <w:sz w:val="19"/>
          <w:szCs w:val="19"/>
          <w:lang w:eastAsia="es-MX"/>
        </w:rPr>
        <w:t xml:space="preserve">segmentada por </w:t>
      </w:r>
      <w:r w:rsidR="00F56FDD">
        <w:rPr>
          <w:rFonts w:ascii="Verdana" w:eastAsia="Times New Roman" w:hAnsi="Verdana" w:cs="Arial"/>
          <w:b/>
          <w:i/>
          <w:color w:val="222222"/>
          <w:sz w:val="19"/>
          <w:szCs w:val="19"/>
          <w:lang w:eastAsia="es-MX"/>
        </w:rPr>
        <w:t>Trimestre</w:t>
      </w:r>
      <w:r w:rsidR="00F56FDD">
        <w:rPr>
          <w:rFonts w:ascii="Verdana" w:eastAsia="Times New Roman" w:hAnsi="Verdana" w:cs="Arial"/>
          <w:color w:val="222222"/>
          <w:sz w:val="19"/>
          <w:szCs w:val="19"/>
          <w:lang w:eastAsia="es-MX"/>
        </w:rPr>
        <w:t xml:space="preserve"> </w:t>
      </w:r>
      <w:r w:rsidR="00E6458F" w:rsidRPr="00F56FDD">
        <w:rPr>
          <w:rFonts w:ascii="Verdana" w:eastAsia="Times New Roman" w:hAnsi="Verdana" w:cs="Arial"/>
          <w:color w:val="222222"/>
          <w:sz w:val="19"/>
          <w:szCs w:val="19"/>
          <w:lang w:eastAsia="es-MX"/>
        </w:rPr>
        <w:t>a más tardar 30 días después del cierre del período que corresponda</w:t>
      </w:r>
      <w:r w:rsidR="00E6458F">
        <w:rPr>
          <w:rFonts w:ascii="Verdana" w:eastAsia="Times New Roman" w:hAnsi="Verdana" w:cs="Arial"/>
          <w:color w:val="222222"/>
          <w:sz w:val="19"/>
          <w:szCs w:val="19"/>
          <w:lang w:eastAsia="es-MX"/>
        </w:rPr>
        <w:t xml:space="preserve">, </w:t>
      </w:r>
      <w:r w:rsidR="00F56FDD">
        <w:rPr>
          <w:rFonts w:ascii="Verdana" w:eastAsia="Times New Roman" w:hAnsi="Verdana" w:cs="Arial"/>
          <w:color w:val="222222"/>
          <w:sz w:val="19"/>
          <w:szCs w:val="19"/>
          <w:lang w:eastAsia="es-MX"/>
        </w:rPr>
        <w:t>la i</w:t>
      </w:r>
      <w:r w:rsidR="009D5044" w:rsidRPr="00011558">
        <w:rPr>
          <w:rFonts w:ascii="Verdana" w:eastAsia="Times New Roman" w:hAnsi="Verdana" w:cs="Arial"/>
          <w:color w:val="222222"/>
          <w:sz w:val="19"/>
          <w:szCs w:val="19"/>
          <w:lang w:eastAsia="es-MX"/>
        </w:rPr>
        <w:t xml:space="preserve">nformación financiera </w:t>
      </w:r>
      <w:r w:rsidR="00626396">
        <w:rPr>
          <w:rFonts w:ascii="Verdana" w:eastAsia="Times New Roman" w:hAnsi="Verdana" w:cs="Arial"/>
          <w:color w:val="222222"/>
          <w:sz w:val="19"/>
          <w:szCs w:val="19"/>
          <w:lang w:eastAsia="es-MX"/>
        </w:rPr>
        <w:t>trimestral</w:t>
      </w:r>
      <w:r w:rsidR="00861DA2">
        <w:rPr>
          <w:rFonts w:ascii="Verdana" w:eastAsia="Times New Roman" w:hAnsi="Verdana" w:cs="Arial"/>
          <w:color w:val="222222"/>
          <w:sz w:val="19"/>
          <w:szCs w:val="19"/>
          <w:lang w:eastAsia="es-MX"/>
        </w:rPr>
        <w:t>.</w:t>
      </w:r>
    </w:p>
    <w:p w:rsidR="002D74A3" w:rsidRDefault="002D74A3" w:rsidP="002A695E">
      <w:pPr>
        <w:pStyle w:val="Subttulo"/>
        <w:numPr>
          <w:ilvl w:val="0"/>
          <w:numId w:val="15"/>
        </w:numPr>
        <w:rPr>
          <w:rFonts w:eastAsia="Times New Roman"/>
          <w:lang w:eastAsia="es-MX"/>
        </w:rPr>
      </w:pPr>
      <w:r>
        <w:rPr>
          <w:rFonts w:eastAsia="Times New Roman"/>
          <w:lang w:eastAsia="es-MX"/>
        </w:rPr>
        <w:t xml:space="preserve">Anexos </w:t>
      </w:r>
    </w:p>
    <w:p w:rsidR="009E63DF" w:rsidRDefault="006C2861" w:rsidP="009E63DF">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Para el cumplimiento de los</w:t>
      </w:r>
      <w:r w:rsidR="002D74A3">
        <w:rPr>
          <w:rFonts w:ascii="Verdana" w:eastAsia="Times New Roman" w:hAnsi="Verdana" w:cs="Arial"/>
          <w:color w:val="222222"/>
          <w:sz w:val="19"/>
          <w:szCs w:val="19"/>
          <w:lang w:eastAsia="es-MX"/>
        </w:rPr>
        <w:t xml:space="preserve"> a</w:t>
      </w:r>
      <w:r w:rsidR="002D74A3" w:rsidRPr="00011558">
        <w:rPr>
          <w:rFonts w:ascii="Verdana" w:eastAsia="Times New Roman" w:hAnsi="Verdana" w:cs="Arial"/>
          <w:color w:val="222222"/>
          <w:sz w:val="19"/>
          <w:szCs w:val="19"/>
          <w:lang w:eastAsia="es-MX"/>
        </w:rPr>
        <w:t>rtículo</w:t>
      </w:r>
      <w:r>
        <w:rPr>
          <w:rFonts w:ascii="Verdana" w:eastAsia="Times New Roman" w:hAnsi="Verdana" w:cs="Arial"/>
          <w:color w:val="222222"/>
          <w:sz w:val="19"/>
          <w:szCs w:val="19"/>
          <w:lang w:eastAsia="es-MX"/>
        </w:rPr>
        <w:t>s 27, 51 y</w:t>
      </w:r>
      <w:r w:rsidR="002D74A3" w:rsidRPr="00011558">
        <w:rPr>
          <w:rFonts w:ascii="Verdana" w:eastAsia="Times New Roman" w:hAnsi="Verdana" w:cs="Arial"/>
          <w:color w:val="222222"/>
          <w:sz w:val="19"/>
          <w:szCs w:val="19"/>
          <w:lang w:eastAsia="es-MX"/>
        </w:rPr>
        <w:t xml:space="preserve"> 56</w:t>
      </w:r>
      <w:r w:rsidR="002D74A3">
        <w:rPr>
          <w:rFonts w:ascii="Verdana" w:eastAsia="Times New Roman" w:hAnsi="Verdana" w:cs="Arial"/>
          <w:color w:val="222222"/>
          <w:sz w:val="19"/>
          <w:szCs w:val="19"/>
          <w:lang w:eastAsia="es-MX"/>
        </w:rPr>
        <w:t xml:space="preserve"> de la Ley de Contabilidad, l</w:t>
      </w:r>
      <w:r w:rsidR="00D04208">
        <w:rPr>
          <w:rFonts w:ascii="Verdana" w:eastAsia="Times New Roman" w:hAnsi="Verdana" w:cs="Arial"/>
          <w:color w:val="222222"/>
          <w:sz w:val="19"/>
          <w:szCs w:val="19"/>
          <w:lang w:eastAsia="es-MX"/>
        </w:rPr>
        <w:t>os sujetos obligados</w:t>
      </w:r>
      <w:r>
        <w:rPr>
          <w:rFonts w:ascii="Verdana" w:eastAsia="Times New Roman" w:hAnsi="Verdana" w:cs="Arial"/>
          <w:color w:val="222222"/>
          <w:sz w:val="19"/>
          <w:szCs w:val="19"/>
          <w:lang w:eastAsia="es-MX"/>
        </w:rPr>
        <w:t xml:space="preserve"> </w:t>
      </w:r>
      <w:r w:rsidR="002D74A3" w:rsidRPr="00011558">
        <w:rPr>
          <w:rFonts w:ascii="Verdana" w:eastAsia="Times New Roman" w:hAnsi="Verdana" w:cs="Arial"/>
          <w:color w:val="222222"/>
          <w:sz w:val="19"/>
          <w:szCs w:val="19"/>
          <w:lang w:eastAsia="es-MX"/>
        </w:rPr>
        <w:t>publica</w:t>
      </w:r>
      <w:r>
        <w:rPr>
          <w:rFonts w:ascii="Verdana" w:eastAsia="Times New Roman" w:hAnsi="Verdana" w:cs="Arial"/>
          <w:color w:val="222222"/>
          <w:sz w:val="19"/>
          <w:szCs w:val="19"/>
          <w:lang w:eastAsia="es-MX"/>
        </w:rPr>
        <w:t>rá</w:t>
      </w:r>
      <w:r w:rsidR="00B95027">
        <w:rPr>
          <w:rFonts w:ascii="Verdana" w:eastAsia="Times New Roman" w:hAnsi="Verdana" w:cs="Arial"/>
          <w:color w:val="222222"/>
          <w:sz w:val="19"/>
          <w:szCs w:val="19"/>
          <w:lang w:eastAsia="es-MX"/>
        </w:rPr>
        <w:t>n</w:t>
      </w:r>
      <w:r>
        <w:rPr>
          <w:rFonts w:ascii="Verdana" w:eastAsia="Times New Roman" w:hAnsi="Verdana" w:cs="Arial"/>
          <w:color w:val="222222"/>
          <w:sz w:val="19"/>
          <w:szCs w:val="19"/>
          <w:lang w:eastAsia="es-MX"/>
        </w:rPr>
        <w:t xml:space="preserve"> en este apartado </w:t>
      </w:r>
      <w:r w:rsidR="002D74A3" w:rsidRPr="00011558">
        <w:rPr>
          <w:rFonts w:ascii="Verdana" w:eastAsia="Times New Roman" w:hAnsi="Verdana" w:cs="Arial"/>
          <w:color w:val="222222"/>
          <w:sz w:val="19"/>
          <w:szCs w:val="19"/>
          <w:lang w:eastAsia="es-MX"/>
        </w:rPr>
        <w:t xml:space="preserve">la información </w:t>
      </w:r>
      <w:r w:rsidR="009E63DF">
        <w:rPr>
          <w:rFonts w:ascii="Verdana" w:eastAsia="Times New Roman" w:hAnsi="Verdana" w:cs="Arial"/>
          <w:color w:val="222222"/>
          <w:sz w:val="19"/>
          <w:szCs w:val="19"/>
          <w:lang w:eastAsia="es-MX"/>
        </w:rPr>
        <w:t>concerniente a los siguiente</w:t>
      </w:r>
      <w:r w:rsidR="00727739">
        <w:rPr>
          <w:rFonts w:ascii="Verdana" w:eastAsia="Times New Roman" w:hAnsi="Verdana" w:cs="Arial"/>
          <w:color w:val="222222"/>
          <w:sz w:val="19"/>
          <w:szCs w:val="19"/>
          <w:lang w:eastAsia="es-MX"/>
        </w:rPr>
        <w:t>s</w:t>
      </w:r>
      <w:r w:rsidR="009E63DF">
        <w:rPr>
          <w:rFonts w:ascii="Verdana" w:eastAsia="Times New Roman" w:hAnsi="Verdana" w:cs="Arial"/>
          <w:color w:val="222222"/>
          <w:sz w:val="19"/>
          <w:szCs w:val="19"/>
          <w:lang w:eastAsia="es-MX"/>
        </w:rPr>
        <w:t xml:space="preserve"> tópicos:</w:t>
      </w:r>
    </w:p>
    <w:p w:rsidR="002D74A3" w:rsidRPr="0054152E" w:rsidRDefault="009E63DF" w:rsidP="00381AC1">
      <w:pPr>
        <w:pStyle w:val="Ttulo3"/>
        <w:numPr>
          <w:ilvl w:val="1"/>
          <w:numId w:val="15"/>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sidRPr="009E63DF">
        <w:rPr>
          <w:rFonts w:eastAsia="Times New Roman"/>
          <w:lang w:eastAsia="es-MX"/>
        </w:rPr>
        <w:t>Cuentas bancarias productivas específicas</w:t>
      </w:r>
    </w:p>
    <w:p w:rsidR="001F72F0" w:rsidRDefault="001F72F0" w:rsidP="002D74A3">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Con base al artículo 69</w:t>
      </w:r>
      <w:r w:rsidR="002D74A3" w:rsidRPr="0054152E">
        <w:rPr>
          <w:rFonts w:ascii="Verdana" w:eastAsia="Times New Roman" w:hAnsi="Verdana" w:cs="Arial"/>
          <w:color w:val="222222"/>
          <w:sz w:val="19"/>
          <w:szCs w:val="19"/>
          <w:lang w:eastAsia="es-MX"/>
        </w:rPr>
        <w:t xml:space="preserve"> de la Ley de Contabilidad, l</w:t>
      </w:r>
      <w:r w:rsidR="00D04208">
        <w:rPr>
          <w:rFonts w:ascii="Verdana" w:eastAsia="Times New Roman" w:hAnsi="Verdana" w:cs="Arial"/>
          <w:color w:val="222222"/>
          <w:sz w:val="19"/>
          <w:szCs w:val="19"/>
          <w:lang w:eastAsia="es-MX"/>
        </w:rPr>
        <w:t xml:space="preserve">os sujetos obligados </w:t>
      </w:r>
      <w:r w:rsidR="002D74A3" w:rsidRPr="0054152E">
        <w:rPr>
          <w:rFonts w:ascii="Verdana" w:eastAsia="Times New Roman" w:hAnsi="Verdana" w:cs="Arial"/>
          <w:color w:val="222222"/>
          <w:sz w:val="19"/>
          <w:szCs w:val="19"/>
          <w:lang w:eastAsia="es-MX"/>
        </w:rPr>
        <w:t>elaborará</w:t>
      </w:r>
      <w:r w:rsidR="00D04208">
        <w:rPr>
          <w:rFonts w:ascii="Verdana" w:eastAsia="Times New Roman" w:hAnsi="Verdana" w:cs="Arial"/>
          <w:color w:val="222222"/>
          <w:sz w:val="19"/>
          <w:szCs w:val="19"/>
          <w:lang w:eastAsia="es-MX"/>
        </w:rPr>
        <w:t>n</w:t>
      </w:r>
      <w:r w:rsidR="002D74A3" w:rsidRPr="0054152E">
        <w:rPr>
          <w:rFonts w:ascii="Verdana" w:eastAsia="Times New Roman" w:hAnsi="Verdana" w:cs="Arial"/>
          <w:color w:val="222222"/>
          <w:sz w:val="19"/>
          <w:szCs w:val="19"/>
          <w:lang w:eastAsia="es-MX"/>
        </w:rPr>
        <w:t xml:space="preserve"> y difundirá</w:t>
      </w:r>
      <w:r w:rsidR="00D04208">
        <w:rPr>
          <w:rFonts w:ascii="Verdana" w:eastAsia="Times New Roman" w:hAnsi="Verdana" w:cs="Arial"/>
          <w:color w:val="222222"/>
          <w:sz w:val="19"/>
          <w:szCs w:val="19"/>
          <w:lang w:eastAsia="es-MX"/>
        </w:rPr>
        <w:t>n</w:t>
      </w:r>
      <w:r w:rsidR="002D74A3" w:rsidRPr="0054152E">
        <w:rPr>
          <w:rFonts w:ascii="Verdana" w:eastAsia="Times New Roman" w:hAnsi="Verdana" w:cs="Arial"/>
          <w:color w:val="222222"/>
          <w:sz w:val="19"/>
          <w:szCs w:val="19"/>
          <w:lang w:eastAsia="es-MX"/>
        </w:rPr>
        <w:t xml:space="preserve"> en el portal de Transparencia </w:t>
      </w:r>
      <w:r w:rsidR="002D74A3">
        <w:rPr>
          <w:rFonts w:ascii="Verdana" w:eastAsia="Times New Roman" w:hAnsi="Verdana" w:cs="Arial"/>
          <w:color w:val="222222"/>
          <w:sz w:val="19"/>
          <w:szCs w:val="19"/>
          <w:lang w:eastAsia="es-MX"/>
        </w:rPr>
        <w:t>en el apartado</w:t>
      </w:r>
      <w:r w:rsidR="002D74A3" w:rsidRPr="0054152E">
        <w:rPr>
          <w:rFonts w:ascii="Verdana" w:eastAsia="Times New Roman" w:hAnsi="Verdana" w:cs="Arial"/>
          <w:color w:val="222222"/>
          <w:sz w:val="19"/>
          <w:szCs w:val="19"/>
          <w:lang w:eastAsia="es-MX"/>
        </w:rPr>
        <w:t xml:space="preserve"> antes citado, el documento </w:t>
      </w:r>
      <w:r>
        <w:rPr>
          <w:rFonts w:ascii="Verdana" w:eastAsia="Times New Roman" w:hAnsi="Verdana" w:cs="Arial"/>
          <w:color w:val="222222"/>
          <w:sz w:val="19"/>
          <w:szCs w:val="19"/>
          <w:lang w:eastAsia="es-MX"/>
        </w:rPr>
        <w:t xml:space="preserve">con </w:t>
      </w:r>
      <w:r w:rsidRPr="001F72F0">
        <w:rPr>
          <w:rFonts w:ascii="Verdana" w:eastAsia="Times New Roman" w:hAnsi="Verdana" w:cs="Arial"/>
          <w:color w:val="222222"/>
          <w:sz w:val="19"/>
          <w:szCs w:val="19"/>
          <w:lang w:eastAsia="es-MX"/>
        </w:rPr>
        <w:t>la relación de las cuentas bancarias productivas específicas, en las cuales se depositaron los recursos federales transferidos, por cualquier concepto, durante el ejercicio fiscal correspondiente</w:t>
      </w:r>
      <w:r>
        <w:rPr>
          <w:rFonts w:ascii="Verdana" w:eastAsia="Times New Roman" w:hAnsi="Verdana" w:cs="Arial"/>
          <w:color w:val="222222"/>
          <w:sz w:val="19"/>
          <w:szCs w:val="19"/>
          <w:lang w:eastAsia="es-MX"/>
        </w:rPr>
        <w:t>.</w:t>
      </w:r>
    </w:p>
    <w:p w:rsidR="00F717AA" w:rsidRDefault="002D74A3" w:rsidP="002D74A3">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Por lo anterior, el CONAC</w:t>
      </w:r>
      <w:r w:rsidRPr="00B9497D">
        <w:rPr>
          <w:rFonts w:ascii="Verdana" w:eastAsia="Times New Roman" w:hAnsi="Verdana" w:cs="Arial"/>
          <w:color w:val="222222"/>
          <w:sz w:val="19"/>
          <w:szCs w:val="19"/>
          <w:lang w:eastAsia="es-MX"/>
        </w:rPr>
        <w:t xml:space="preserve"> </w:t>
      </w:r>
      <w:r>
        <w:rPr>
          <w:rFonts w:ascii="Verdana" w:eastAsia="Times New Roman" w:hAnsi="Verdana" w:cs="Arial"/>
          <w:color w:val="222222"/>
          <w:sz w:val="19"/>
          <w:szCs w:val="19"/>
          <w:lang w:eastAsia="es-MX"/>
        </w:rPr>
        <w:t xml:space="preserve">ha emitido </w:t>
      </w:r>
      <w:r w:rsidRPr="00B9497D">
        <w:rPr>
          <w:rFonts w:ascii="Verdana" w:eastAsia="Times New Roman" w:hAnsi="Verdana" w:cs="Arial"/>
          <w:color w:val="222222"/>
          <w:sz w:val="19"/>
          <w:szCs w:val="19"/>
          <w:lang w:eastAsia="es-MX"/>
        </w:rPr>
        <w:t>la</w:t>
      </w:r>
      <w:r w:rsidRPr="00B9497D">
        <w:t xml:space="preserve"> </w:t>
      </w:r>
      <w:r w:rsidR="001F72F0" w:rsidRPr="001F732E">
        <w:rPr>
          <w:rFonts w:ascii="Verdana" w:eastAsia="Times New Roman" w:hAnsi="Verdana" w:cs="Arial"/>
          <w:i/>
          <w:color w:val="222222"/>
          <w:sz w:val="19"/>
          <w:szCs w:val="19"/>
          <w:lang w:eastAsia="es-MX"/>
        </w:rPr>
        <w:t>Norma para establecer la estructura de información de la relación de las cuentas bancarias productivas específicas que se presentan en la cuenta públ</w:t>
      </w:r>
      <w:r w:rsidR="008956F4" w:rsidRPr="001F732E">
        <w:rPr>
          <w:rFonts w:ascii="Verdana" w:eastAsia="Times New Roman" w:hAnsi="Verdana" w:cs="Arial"/>
          <w:i/>
          <w:color w:val="222222"/>
          <w:sz w:val="19"/>
          <w:szCs w:val="19"/>
          <w:lang w:eastAsia="es-MX"/>
        </w:rPr>
        <w:t>ica, en las cuales se depositen</w:t>
      </w:r>
      <w:r w:rsidR="001F72F0" w:rsidRPr="001F732E">
        <w:rPr>
          <w:rFonts w:ascii="Verdana" w:eastAsia="Times New Roman" w:hAnsi="Verdana" w:cs="Arial"/>
          <w:i/>
          <w:color w:val="222222"/>
          <w:sz w:val="19"/>
          <w:szCs w:val="19"/>
          <w:lang w:eastAsia="es-MX"/>
        </w:rPr>
        <w:t xml:space="preserve"> los recursos federales transferidos</w:t>
      </w:r>
      <w:r w:rsidRPr="00B9497D">
        <w:rPr>
          <w:rFonts w:ascii="Verdana" w:eastAsia="Times New Roman" w:hAnsi="Verdana" w:cs="Arial"/>
          <w:color w:val="222222"/>
          <w:sz w:val="19"/>
          <w:szCs w:val="19"/>
          <w:lang w:eastAsia="es-MX"/>
        </w:rPr>
        <w:t xml:space="preserve">, </w:t>
      </w:r>
      <w:r w:rsidR="00F717AA">
        <w:rPr>
          <w:rFonts w:ascii="Verdana" w:eastAsia="Times New Roman" w:hAnsi="Verdana" w:cs="Arial"/>
          <w:color w:val="222222"/>
          <w:sz w:val="19"/>
          <w:szCs w:val="19"/>
          <w:lang w:eastAsia="es-MX"/>
        </w:rPr>
        <w:t>la cual e</w:t>
      </w:r>
      <w:r w:rsidR="00F717AA" w:rsidRPr="00F717AA">
        <w:rPr>
          <w:rFonts w:ascii="Verdana" w:eastAsia="Times New Roman" w:hAnsi="Verdana" w:cs="Arial"/>
          <w:color w:val="222222"/>
          <w:sz w:val="19"/>
          <w:szCs w:val="19"/>
          <w:lang w:eastAsia="es-MX"/>
        </w:rPr>
        <w:t xml:space="preserve">stablece la estructura del formato </w:t>
      </w:r>
      <w:r w:rsidR="008956F4">
        <w:rPr>
          <w:rFonts w:ascii="Verdana" w:eastAsia="Times New Roman" w:hAnsi="Verdana" w:cs="Arial"/>
          <w:color w:val="222222"/>
          <w:sz w:val="19"/>
          <w:szCs w:val="19"/>
          <w:lang w:eastAsia="es-MX"/>
        </w:rPr>
        <w:t xml:space="preserve">que </w:t>
      </w:r>
      <w:r w:rsidR="00D04208">
        <w:rPr>
          <w:rFonts w:ascii="Verdana" w:eastAsia="Times New Roman" w:hAnsi="Verdana" w:cs="Arial"/>
          <w:color w:val="222222"/>
          <w:sz w:val="19"/>
          <w:szCs w:val="19"/>
          <w:lang w:eastAsia="es-MX"/>
        </w:rPr>
        <w:t>el sujeto obligado</w:t>
      </w:r>
      <w:r w:rsidR="00F717AA" w:rsidRPr="00F717AA">
        <w:rPr>
          <w:rFonts w:ascii="Verdana" w:eastAsia="Times New Roman" w:hAnsi="Verdana" w:cs="Arial"/>
          <w:color w:val="222222"/>
          <w:sz w:val="19"/>
          <w:szCs w:val="19"/>
          <w:lang w:eastAsia="es-MX"/>
        </w:rPr>
        <w:t xml:space="preserve"> debe observar para informar la relación de las cuentas bancarias productivas específicas que se presentan en la cuenta pública, en las cuales se depositan y ministran los recursos federales transferidos por cualquier concepto durante el ejercicio fiscal correspondiente para que la información financiera que genere y publique sea con base en estructuras y formatos armonizados.</w:t>
      </w:r>
    </w:p>
    <w:p w:rsidR="00BD5790" w:rsidRPr="0054152E" w:rsidRDefault="00BB1927" w:rsidP="00381AC1">
      <w:pPr>
        <w:pStyle w:val="Ttulo3"/>
        <w:numPr>
          <w:ilvl w:val="1"/>
          <w:numId w:val="15"/>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sidRPr="00BB1927">
        <w:rPr>
          <w:rFonts w:eastAsia="Times New Roman"/>
          <w:lang w:eastAsia="es-MX"/>
        </w:rPr>
        <w:t>Relación de bienes muebles e inmuebles</w:t>
      </w:r>
    </w:p>
    <w:p w:rsidR="00BB1927" w:rsidRDefault="00BB1927" w:rsidP="00BB1927">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En </w:t>
      </w:r>
      <w:r w:rsidR="009804F3">
        <w:rPr>
          <w:rFonts w:ascii="Verdana" w:eastAsia="Times New Roman" w:hAnsi="Verdana" w:cs="Arial"/>
          <w:color w:val="222222"/>
          <w:sz w:val="19"/>
          <w:szCs w:val="19"/>
          <w:lang w:eastAsia="es-MX"/>
        </w:rPr>
        <w:t>relación</w:t>
      </w:r>
      <w:r>
        <w:rPr>
          <w:rFonts w:ascii="Verdana" w:eastAsia="Times New Roman" w:hAnsi="Verdana" w:cs="Arial"/>
          <w:color w:val="222222"/>
          <w:sz w:val="19"/>
          <w:szCs w:val="19"/>
          <w:lang w:eastAsia="es-MX"/>
        </w:rPr>
        <w:t xml:space="preserve"> al artículo 27</w:t>
      </w:r>
      <w:r w:rsidR="00BD5790" w:rsidRPr="0054152E">
        <w:rPr>
          <w:rFonts w:ascii="Verdana" w:eastAsia="Times New Roman" w:hAnsi="Verdana" w:cs="Arial"/>
          <w:color w:val="222222"/>
          <w:sz w:val="19"/>
          <w:szCs w:val="19"/>
          <w:lang w:eastAsia="es-MX"/>
        </w:rPr>
        <w:t xml:space="preserve"> de la Ley de Contabilidad, l</w:t>
      </w:r>
      <w:r w:rsidR="00D04208">
        <w:rPr>
          <w:rFonts w:ascii="Verdana" w:eastAsia="Times New Roman" w:hAnsi="Verdana" w:cs="Arial"/>
          <w:color w:val="222222"/>
          <w:sz w:val="19"/>
          <w:szCs w:val="19"/>
          <w:lang w:eastAsia="es-MX"/>
        </w:rPr>
        <w:t>os sujetos obligados</w:t>
      </w:r>
      <w:r w:rsidR="00BD5790" w:rsidRPr="0054152E">
        <w:rPr>
          <w:rFonts w:ascii="Verdana" w:eastAsia="Times New Roman" w:hAnsi="Verdana" w:cs="Arial"/>
          <w:color w:val="222222"/>
          <w:sz w:val="19"/>
          <w:szCs w:val="19"/>
          <w:lang w:eastAsia="es-MX"/>
        </w:rPr>
        <w:t xml:space="preserve"> difundirá</w:t>
      </w:r>
      <w:r w:rsidR="00D04208">
        <w:rPr>
          <w:rFonts w:ascii="Verdana" w:eastAsia="Times New Roman" w:hAnsi="Verdana" w:cs="Arial"/>
          <w:color w:val="222222"/>
          <w:sz w:val="19"/>
          <w:szCs w:val="19"/>
          <w:lang w:eastAsia="es-MX"/>
        </w:rPr>
        <w:t>n</w:t>
      </w:r>
      <w:r w:rsidR="00BD5790" w:rsidRPr="0054152E">
        <w:rPr>
          <w:rFonts w:ascii="Verdana" w:eastAsia="Times New Roman" w:hAnsi="Verdana" w:cs="Arial"/>
          <w:color w:val="222222"/>
          <w:sz w:val="19"/>
          <w:szCs w:val="19"/>
          <w:lang w:eastAsia="es-MX"/>
        </w:rPr>
        <w:t xml:space="preserve"> </w:t>
      </w:r>
      <w:r w:rsidR="00D04208">
        <w:rPr>
          <w:rFonts w:ascii="Verdana" w:eastAsia="Times New Roman" w:hAnsi="Verdana" w:cs="Arial"/>
          <w:color w:val="222222"/>
          <w:sz w:val="19"/>
          <w:szCs w:val="19"/>
          <w:lang w:eastAsia="es-MX"/>
        </w:rPr>
        <w:t xml:space="preserve">por lo menos </w:t>
      </w:r>
      <w:r>
        <w:rPr>
          <w:rFonts w:ascii="Verdana" w:eastAsia="Times New Roman" w:hAnsi="Verdana" w:cs="Arial"/>
          <w:color w:val="222222"/>
          <w:sz w:val="19"/>
          <w:szCs w:val="19"/>
          <w:lang w:eastAsia="es-MX"/>
        </w:rPr>
        <w:t xml:space="preserve">de manera semestral </w:t>
      </w:r>
      <w:r w:rsidR="00BD5790" w:rsidRPr="0054152E">
        <w:rPr>
          <w:rFonts w:ascii="Verdana" w:eastAsia="Times New Roman" w:hAnsi="Verdana" w:cs="Arial"/>
          <w:color w:val="222222"/>
          <w:sz w:val="19"/>
          <w:szCs w:val="19"/>
          <w:lang w:eastAsia="es-MX"/>
        </w:rPr>
        <w:t xml:space="preserve">en el portal de Transparencia </w:t>
      </w:r>
      <w:r w:rsidR="00BD5790">
        <w:rPr>
          <w:rFonts w:ascii="Verdana" w:eastAsia="Times New Roman" w:hAnsi="Verdana" w:cs="Arial"/>
          <w:color w:val="222222"/>
          <w:sz w:val="19"/>
          <w:szCs w:val="19"/>
          <w:lang w:eastAsia="es-MX"/>
        </w:rPr>
        <w:t>en el apartado</w:t>
      </w:r>
      <w:r w:rsidR="00BD5790" w:rsidRPr="0054152E">
        <w:rPr>
          <w:rFonts w:ascii="Verdana" w:eastAsia="Times New Roman" w:hAnsi="Verdana" w:cs="Arial"/>
          <w:color w:val="222222"/>
          <w:sz w:val="19"/>
          <w:szCs w:val="19"/>
          <w:lang w:eastAsia="es-MX"/>
        </w:rPr>
        <w:t xml:space="preserve"> antes citado, el documento </w:t>
      </w:r>
      <w:r w:rsidR="00BD5790">
        <w:rPr>
          <w:rFonts w:ascii="Verdana" w:eastAsia="Times New Roman" w:hAnsi="Verdana" w:cs="Arial"/>
          <w:color w:val="222222"/>
          <w:sz w:val="19"/>
          <w:szCs w:val="19"/>
          <w:lang w:eastAsia="es-MX"/>
        </w:rPr>
        <w:t xml:space="preserve">con </w:t>
      </w:r>
      <w:r w:rsidR="00BD5790" w:rsidRPr="001F72F0">
        <w:rPr>
          <w:rFonts w:ascii="Verdana" w:eastAsia="Times New Roman" w:hAnsi="Verdana" w:cs="Arial"/>
          <w:color w:val="222222"/>
          <w:sz w:val="19"/>
          <w:szCs w:val="19"/>
          <w:lang w:eastAsia="es-MX"/>
        </w:rPr>
        <w:t xml:space="preserve">la </w:t>
      </w:r>
      <w:r>
        <w:rPr>
          <w:rFonts w:ascii="Verdana" w:eastAsia="Times New Roman" w:hAnsi="Verdana" w:cs="Arial"/>
          <w:color w:val="222222"/>
          <w:sz w:val="19"/>
          <w:szCs w:val="19"/>
          <w:lang w:eastAsia="es-MX"/>
        </w:rPr>
        <w:t>relación del inventario de los</w:t>
      </w:r>
      <w:r w:rsidRPr="00BB1927">
        <w:rPr>
          <w:rFonts w:ascii="Verdana" w:eastAsia="Times New Roman" w:hAnsi="Verdana" w:cs="Arial"/>
          <w:color w:val="222222"/>
          <w:sz w:val="19"/>
          <w:szCs w:val="19"/>
          <w:lang w:eastAsia="es-MX"/>
        </w:rPr>
        <w:t xml:space="preserve"> bienes</w:t>
      </w:r>
      <w:r>
        <w:rPr>
          <w:rFonts w:ascii="Verdana" w:eastAsia="Times New Roman" w:hAnsi="Verdana" w:cs="Arial"/>
          <w:color w:val="222222"/>
          <w:sz w:val="19"/>
          <w:szCs w:val="19"/>
          <w:lang w:eastAsia="es-MX"/>
        </w:rPr>
        <w:t xml:space="preserve"> muebles e inmuebles.</w:t>
      </w:r>
    </w:p>
    <w:p w:rsidR="008972B1" w:rsidRPr="0054152E" w:rsidRDefault="00687E45" w:rsidP="00381AC1">
      <w:pPr>
        <w:pStyle w:val="Ttulo3"/>
        <w:numPr>
          <w:ilvl w:val="1"/>
          <w:numId w:val="15"/>
        </w:num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sidRPr="00687E45">
        <w:rPr>
          <w:rFonts w:eastAsia="Times New Roman"/>
          <w:lang w:eastAsia="es-MX"/>
        </w:rPr>
        <w:lastRenderedPageBreak/>
        <w:t>Resultados de Evaluación</w:t>
      </w:r>
    </w:p>
    <w:p w:rsidR="005903D3" w:rsidRDefault="008972B1" w:rsidP="008972B1">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En relación a</w:t>
      </w:r>
      <w:r w:rsidR="00EB6529">
        <w:rPr>
          <w:rFonts w:ascii="Verdana" w:eastAsia="Times New Roman" w:hAnsi="Verdana" w:cs="Arial"/>
          <w:color w:val="222222"/>
          <w:sz w:val="19"/>
          <w:szCs w:val="19"/>
          <w:lang w:eastAsia="es-MX"/>
        </w:rPr>
        <w:t xml:space="preserve"> </w:t>
      </w:r>
      <w:r>
        <w:rPr>
          <w:rFonts w:ascii="Verdana" w:eastAsia="Times New Roman" w:hAnsi="Verdana" w:cs="Arial"/>
          <w:color w:val="222222"/>
          <w:sz w:val="19"/>
          <w:szCs w:val="19"/>
          <w:lang w:eastAsia="es-MX"/>
        </w:rPr>
        <w:t>l</w:t>
      </w:r>
      <w:r w:rsidR="00EB6529">
        <w:rPr>
          <w:rFonts w:ascii="Verdana" w:eastAsia="Times New Roman" w:hAnsi="Verdana" w:cs="Arial"/>
          <w:color w:val="222222"/>
          <w:sz w:val="19"/>
          <w:szCs w:val="19"/>
          <w:lang w:eastAsia="es-MX"/>
        </w:rPr>
        <w:t>os artículos 64 y 79</w:t>
      </w:r>
      <w:r w:rsidRPr="0054152E">
        <w:rPr>
          <w:rFonts w:ascii="Verdana" w:eastAsia="Times New Roman" w:hAnsi="Verdana" w:cs="Arial"/>
          <w:color w:val="222222"/>
          <w:sz w:val="19"/>
          <w:szCs w:val="19"/>
          <w:lang w:eastAsia="es-MX"/>
        </w:rPr>
        <w:t xml:space="preserve"> de la Ley de Contabilidad, </w:t>
      </w:r>
      <w:r w:rsidR="00B95027">
        <w:rPr>
          <w:rFonts w:ascii="Verdana" w:eastAsia="Times New Roman" w:hAnsi="Verdana" w:cs="Arial"/>
          <w:color w:val="222222"/>
          <w:sz w:val="19"/>
          <w:szCs w:val="19"/>
          <w:lang w:eastAsia="es-MX"/>
        </w:rPr>
        <w:t>los sujetos obligados</w:t>
      </w:r>
      <w:r w:rsidRPr="0054152E">
        <w:rPr>
          <w:rFonts w:ascii="Verdana" w:eastAsia="Times New Roman" w:hAnsi="Verdana" w:cs="Arial"/>
          <w:color w:val="222222"/>
          <w:sz w:val="19"/>
          <w:szCs w:val="19"/>
          <w:lang w:eastAsia="es-MX"/>
        </w:rPr>
        <w:t xml:space="preserve"> difundirá</w:t>
      </w:r>
      <w:r w:rsidR="00B95027">
        <w:rPr>
          <w:rFonts w:ascii="Verdana" w:eastAsia="Times New Roman" w:hAnsi="Verdana" w:cs="Arial"/>
          <w:color w:val="222222"/>
          <w:sz w:val="19"/>
          <w:szCs w:val="19"/>
          <w:lang w:eastAsia="es-MX"/>
        </w:rPr>
        <w:t>n</w:t>
      </w:r>
      <w:r w:rsidRPr="0054152E">
        <w:rPr>
          <w:rFonts w:ascii="Verdana" w:eastAsia="Times New Roman" w:hAnsi="Verdana" w:cs="Arial"/>
          <w:color w:val="222222"/>
          <w:sz w:val="19"/>
          <w:szCs w:val="19"/>
          <w:lang w:eastAsia="es-MX"/>
        </w:rPr>
        <w:t xml:space="preserve"> </w:t>
      </w:r>
      <w:r w:rsidR="00173ABB" w:rsidRPr="0054152E">
        <w:rPr>
          <w:rFonts w:ascii="Verdana" w:eastAsia="Times New Roman" w:hAnsi="Verdana" w:cs="Arial"/>
          <w:color w:val="222222"/>
          <w:sz w:val="19"/>
          <w:szCs w:val="19"/>
          <w:lang w:eastAsia="es-MX"/>
        </w:rPr>
        <w:t xml:space="preserve">en el portal de Transparencia </w:t>
      </w:r>
      <w:r w:rsidR="00173ABB">
        <w:rPr>
          <w:rFonts w:ascii="Verdana" w:eastAsia="Times New Roman" w:hAnsi="Verdana" w:cs="Arial"/>
          <w:color w:val="222222"/>
          <w:sz w:val="19"/>
          <w:szCs w:val="19"/>
          <w:lang w:eastAsia="es-MX"/>
        </w:rPr>
        <w:t>en el apartado</w:t>
      </w:r>
      <w:r w:rsidR="00173ABB" w:rsidRPr="0054152E">
        <w:rPr>
          <w:rFonts w:ascii="Verdana" w:eastAsia="Times New Roman" w:hAnsi="Verdana" w:cs="Arial"/>
          <w:color w:val="222222"/>
          <w:sz w:val="19"/>
          <w:szCs w:val="19"/>
          <w:lang w:eastAsia="es-MX"/>
        </w:rPr>
        <w:t xml:space="preserve"> antes citado</w:t>
      </w:r>
      <w:r w:rsidR="00173ABB">
        <w:rPr>
          <w:rFonts w:ascii="Verdana" w:eastAsia="Times New Roman" w:hAnsi="Verdana" w:cs="Arial"/>
          <w:color w:val="222222"/>
          <w:sz w:val="19"/>
          <w:szCs w:val="19"/>
          <w:lang w:eastAsia="es-MX"/>
        </w:rPr>
        <w:t xml:space="preserve">, </w:t>
      </w:r>
      <w:r w:rsidR="005903D3">
        <w:rPr>
          <w:rFonts w:ascii="Verdana" w:eastAsia="Times New Roman" w:hAnsi="Verdana" w:cs="Arial"/>
          <w:color w:val="222222"/>
          <w:sz w:val="19"/>
          <w:szCs w:val="19"/>
          <w:lang w:eastAsia="es-MX"/>
        </w:rPr>
        <w:t>l</w:t>
      </w:r>
      <w:r w:rsidR="005903D3" w:rsidRPr="005903D3">
        <w:rPr>
          <w:rFonts w:ascii="Verdana" w:eastAsia="Times New Roman" w:hAnsi="Verdana" w:cs="Arial"/>
          <w:color w:val="222222"/>
          <w:sz w:val="19"/>
          <w:szCs w:val="19"/>
          <w:lang w:eastAsia="es-MX"/>
        </w:rPr>
        <w:t xml:space="preserve">a información relativa </w:t>
      </w:r>
      <w:r w:rsidR="00E151DA" w:rsidRPr="005903D3">
        <w:rPr>
          <w:rFonts w:ascii="Verdana" w:eastAsia="Times New Roman" w:hAnsi="Verdana" w:cs="Arial"/>
          <w:color w:val="222222"/>
          <w:sz w:val="19"/>
          <w:szCs w:val="19"/>
          <w:lang w:eastAsia="es-MX"/>
        </w:rPr>
        <w:t>a la evaluación del desempeño de los programas y políticas públicas</w:t>
      </w:r>
      <w:r w:rsidR="00E151DA">
        <w:rPr>
          <w:rFonts w:ascii="Verdana" w:eastAsia="Times New Roman" w:hAnsi="Verdana" w:cs="Arial"/>
          <w:color w:val="222222"/>
          <w:sz w:val="19"/>
          <w:szCs w:val="19"/>
          <w:lang w:eastAsia="es-MX"/>
        </w:rPr>
        <w:t xml:space="preserve">, en particular del </w:t>
      </w:r>
      <w:r w:rsidR="00E151DA" w:rsidRPr="00E151DA">
        <w:rPr>
          <w:rFonts w:ascii="Verdana" w:eastAsia="Times New Roman" w:hAnsi="Verdana" w:cs="Arial"/>
          <w:color w:val="222222"/>
          <w:sz w:val="19"/>
          <w:szCs w:val="19"/>
          <w:lang w:eastAsia="es-MX"/>
        </w:rPr>
        <w:t>programa anual de evaluaciones, así como las metodologías e indicado</w:t>
      </w:r>
      <w:r w:rsidR="00E151DA">
        <w:rPr>
          <w:rFonts w:ascii="Verdana" w:eastAsia="Times New Roman" w:hAnsi="Verdana" w:cs="Arial"/>
          <w:color w:val="222222"/>
          <w:sz w:val="19"/>
          <w:szCs w:val="19"/>
          <w:lang w:eastAsia="es-MX"/>
        </w:rPr>
        <w:t xml:space="preserve">res de desempeño, y que </w:t>
      </w:r>
      <w:r w:rsidR="00E151DA" w:rsidRPr="00E151DA">
        <w:rPr>
          <w:rFonts w:ascii="Verdana" w:eastAsia="Times New Roman" w:hAnsi="Verdana" w:cs="Arial"/>
          <w:color w:val="222222"/>
          <w:sz w:val="19"/>
          <w:szCs w:val="19"/>
          <w:lang w:eastAsia="es-MX"/>
        </w:rPr>
        <w:t>a la conclusión de las evaluaciones, los res</w:t>
      </w:r>
      <w:r w:rsidR="00E151DA">
        <w:rPr>
          <w:rFonts w:ascii="Verdana" w:eastAsia="Times New Roman" w:hAnsi="Verdana" w:cs="Arial"/>
          <w:color w:val="222222"/>
          <w:sz w:val="19"/>
          <w:szCs w:val="19"/>
          <w:lang w:eastAsia="es-MX"/>
        </w:rPr>
        <w:t>ultados de las mismas e informe</w:t>
      </w:r>
      <w:r w:rsidR="00E151DA" w:rsidRPr="00E151DA">
        <w:rPr>
          <w:rFonts w:ascii="Verdana" w:eastAsia="Times New Roman" w:hAnsi="Verdana" w:cs="Arial"/>
          <w:color w:val="222222"/>
          <w:sz w:val="19"/>
          <w:szCs w:val="19"/>
          <w:lang w:eastAsia="es-MX"/>
        </w:rPr>
        <w:t xml:space="preserve"> sobre las personas que realizaron dichas evaluaciones</w:t>
      </w:r>
      <w:r w:rsidR="00E151DA">
        <w:rPr>
          <w:rFonts w:ascii="Verdana" w:eastAsia="Times New Roman" w:hAnsi="Verdana" w:cs="Arial"/>
          <w:color w:val="222222"/>
          <w:sz w:val="19"/>
          <w:szCs w:val="19"/>
          <w:lang w:eastAsia="es-MX"/>
        </w:rPr>
        <w:t>.</w:t>
      </w:r>
    </w:p>
    <w:p w:rsidR="001D05BC" w:rsidRDefault="00E151DA" w:rsidP="00BD6624">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Por lo anterior, el CONAC</w:t>
      </w:r>
      <w:r w:rsidRPr="00B9497D">
        <w:rPr>
          <w:rFonts w:ascii="Verdana" w:eastAsia="Times New Roman" w:hAnsi="Verdana" w:cs="Arial"/>
          <w:color w:val="222222"/>
          <w:sz w:val="19"/>
          <w:szCs w:val="19"/>
          <w:lang w:eastAsia="es-MX"/>
        </w:rPr>
        <w:t xml:space="preserve"> </w:t>
      </w:r>
      <w:r>
        <w:rPr>
          <w:rFonts w:ascii="Verdana" w:eastAsia="Times New Roman" w:hAnsi="Verdana" w:cs="Arial"/>
          <w:color w:val="222222"/>
          <w:sz w:val="19"/>
          <w:szCs w:val="19"/>
          <w:lang w:eastAsia="es-MX"/>
        </w:rPr>
        <w:t xml:space="preserve">ha emitido </w:t>
      </w:r>
      <w:r w:rsidRPr="00B9497D">
        <w:rPr>
          <w:rFonts w:ascii="Verdana" w:eastAsia="Times New Roman" w:hAnsi="Verdana" w:cs="Arial"/>
          <w:color w:val="222222"/>
          <w:sz w:val="19"/>
          <w:szCs w:val="19"/>
          <w:lang w:eastAsia="es-MX"/>
        </w:rPr>
        <w:t>la</w:t>
      </w:r>
      <w:r w:rsidRPr="00B9497D">
        <w:t xml:space="preserve"> </w:t>
      </w:r>
      <w:r w:rsidR="00010889" w:rsidRPr="00010889">
        <w:rPr>
          <w:rFonts w:ascii="Verdana" w:eastAsia="Times New Roman" w:hAnsi="Verdana" w:cs="Arial"/>
          <w:i/>
          <w:color w:val="222222"/>
          <w:sz w:val="19"/>
          <w:szCs w:val="19"/>
          <w:lang w:eastAsia="es-MX"/>
        </w:rPr>
        <w:t>Norma para establecer el formato para la difusión de los resultados de las evaluaciones de los recursos federales ministrados a las entidades federativas</w:t>
      </w:r>
      <w:r w:rsidRPr="00B9497D">
        <w:rPr>
          <w:rFonts w:ascii="Verdana" w:eastAsia="Times New Roman" w:hAnsi="Verdana" w:cs="Arial"/>
          <w:color w:val="222222"/>
          <w:sz w:val="19"/>
          <w:szCs w:val="19"/>
          <w:lang w:eastAsia="es-MX"/>
        </w:rPr>
        <w:t xml:space="preserve">, </w:t>
      </w:r>
      <w:r>
        <w:rPr>
          <w:rFonts w:ascii="Verdana" w:eastAsia="Times New Roman" w:hAnsi="Verdana" w:cs="Arial"/>
          <w:color w:val="222222"/>
          <w:sz w:val="19"/>
          <w:szCs w:val="19"/>
          <w:lang w:eastAsia="es-MX"/>
        </w:rPr>
        <w:t>la cual e</w:t>
      </w:r>
      <w:r w:rsidRPr="00F717AA">
        <w:rPr>
          <w:rFonts w:ascii="Verdana" w:eastAsia="Times New Roman" w:hAnsi="Verdana" w:cs="Arial"/>
          <w:color w:val="222222"/>
          <w:sz w:val="19"/>
          <w:szCs w:val="19"/>
          <w:lang w:eastAsia="es-MX"/>
        </w:rPr>
        <w:t>stablece</w:t>
      </w:r>
      <w:r w:rsidR="00010889">
        <w:rPr>
          <w:rFonts w:ascii="Verdana" w:eastAsia="Times New Roman" w:hAnsi="Verdana" w:cs="Arial"/>
          <w:color w:val="222222"/>
          <w:sz w:val="19"/>
          <w:szCs w:val="19"/>
          <w:lang w:eastAsia="es-MX"/>
        </w:rPr>
        <w:t xml:space="preserve"> </w:t>
      </w:r>
      <w:r w:rsidR="00010889" w:rsidRPr="00010889">
        <w:rPr>
          <w:rFonts w:ascii="Verdana" w:eastAsia="Times New Roman" w:hAnsi="Verdana" w:cs="Arial"/>
          <w:color w:val="222222"/>
          <w:sz w:val="19"/>
          <w:szCs w:val="19"/>
          <w:lang w:eastAsia="es-MX"/>
        </w:rPr>
        <w:t xml:space="preserve">la estructura del formato que </w:t>
      </w:r>
      <w:r w:rsidR="00BD6624">
        <w:rPr>
          <w:rFonts w:ascii="Verdana" w:eastAsia="Times New Roman" w:hAnsi="Verdana" w:cs="Arial"/>
          <w:color w:val="222222"/>
          <w:sz w:val="19"/>
          <w:szCs w:val="19"/>
          <w:lang w:eastAsia="es-MX"/>
        </w:rPr>
        <w:t>los sujetos obligados</w:t>
      </w:r>
      <w:r w:rsidR="00010889">
        <w:rPr>
          <w:rFonts w:ascii="Verdana" w:eastAsia="Times New Roman" w:hAnsi="Verdana" w:cs="Arial"/>
          <w:color w:val="222222"/>
          <w:sz w:val="19"/>
          <w:szCs w:val="19"/>
          <w:lang w:eastAsia="es-MX"/>
        </w:rPr>
        <w:t xml:space="preserve"> </w:t>
      </w:r>
      <w:r w:rsidR="00010889" w:rsidRPr="00010889">
        <w:rPr>
          <w:rFonts w:ascii="Verdana" w:eastAsia="Times New Roman" w:hAnsi="Verdana" w:cs="Arial"/>
          <w:color w:val="222222"/>
          <w:sz w:val="19"/>
          <w:szCs w:val="19"/>
          <w:lang w:eastAsia="es-MX"/>
        </w:rPr>
        <w:t>debe</w:t>
      </w:r>
      <w:r w:rsidR="00BD6624">
        <w:rPr>
          <w:rFonts w:ascii="Verdana" w:eastAsia="Times New Roman" w:hAnsi="Verdana" w:cs="Arial"/>
          <w:color w:val="222222"/>
          <w:sz w:val="19"/>
          <w:szCs w:val="19"/>
          <w:lang w:eastAsia="es-MX"/>
        </w:rPr>
        <w:t>n de</w:t>
      </w:r>
      <w:r w:rsidR="00010889">
        <w:rPr>
          <w:rFonts w:ascii="Verdana" w:eastAsia="Times New Roman" w:hAnsi="Verdana" w:cs="Arial"/>
          <w:color w:val="222222"/>
          <w:sz w:val="19"/>
          <w:szCs w:val="19"/>
          <w:lang w:eastAsia="es-MX"/>
        </w:rPr>
        <w:t xml:space="preserve"> observar para informar</w:t>
      </w:r>
      <w:r w:rsidR="00010889" w:rsidRPr="00010889">
        <w:rPr>
          <w:rFonts w:ascii="Verdana" w:eastAsia="Times New Roman" w:hAnsi="Verdana" w:cs="Arial"/>
          <w:color w:val="222222"/>
          <w:sz w:val="19"/>
          <w:szCs w:val="19"/>
          <w:lang w:eastAsia="es-MX"/>
        </w:rPr>
        <w:t xml:space="preserve"> </w:t>
      </w:r>
      <w:r w:rsidR="00010889">
        <w:rPr>
          <w:rFonts w:ascii="Verdana" w:eastAsia="Times New Roman" w:hAnsi="Verdana" w:cs="Arial"/>
          <w:color w:val="222222"/>
          <w:sz w:val="19"/>
          <w:szCs w:val="19"/>
          <w:lang w:eastAsia="es-MX"/>
        </w:rPr>
        <w:t xml:space="preserve">la </w:t>
      </w:r>
      <w:r w:rsidR="00010889" w:rsidRPr="00010889">
        <w:rPr>
          <w:rFonts w:ascii="Verdana" w:eastAsia="Times New Roman" w:hAnsi="Verdana" w:cs="Arial"/>
          <w:color w:val="222222"/>
          <w:sz w:val="19"/>
          <w:szCs w:val="19"/>
          <w:lang w:eastAsia="es-MX"/>
        </w:rPr>
        <w:t>difusión de los resultados de las evaluaciones de los recursos federales ministrados para que la información financiera que genere y publique sea con base en estructuras y formatos armonizados.</w:t>
      </w:r>
    </w:p>
    <w:p w:rsidR="00861DA2" w:rsidRDefault="00861DA2" w:rsidP="00861DA2">
      <w:pPr>
        <w:pStyle w:val="Subttulo"/>
        <w:numPr>
          <w:ilvl w:val="0"/>
          <w:numId w:val="15"/>
        </w:numPr>
        <w:rPr>
          <w:rFonts w:eastAsia="Times New Roman"/>
          <w:lang w:eastAsia="es-MX"/>
        </w:rPr>
      </w:pPr>
      <w:r w:rsidRPr="00861DA2">
        <w:rPr>
          <w:rFonts w:eastAsia="Times New Roman"/>
          <w:lang w:eastAsia="es-MX"/>
        </w:rPr>
        <w:t>Iniciativa de la Ley de Ingresos</w:t>
      </w:r>
    </w:p>
    <w:p w:rsidR="00861DA2" w:rsidRDefault="00861DA2" w:rsidP="00861DA2">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Para el cumplimiento de</w:t>
      </w:r>
      <w:r>
        <w:rPr>
          <w:rFonts w:ascii="Verdana" w:eastAsia="Times New Roman" w:hAnsi="Verdana" w:cs="Arial"/>
          <w:color w:val="222222"/>
          <w:sz w:val="19"/>
          <w:szCs w:val="19"/>
          <w:lang w:eastAsia="es-MX"/>
        </w:rPr>
        <w:t>l</w:t>
      </w:r>
      <w:r>
        <w:rPr>
          <w:rFonts w:ascii="Verdana" w:eastAsia="Times New Roman" w:hAnsi="Verdana" w:cs="Arial"/>
          <w:color w:val="222222"/>
          <w:sz w:val="19"/>
          <w:szCs w:val="19"/>
          <w:lang w:eastAsia="es-MX"/>
        </w:rPr>
        <w:t xml:space="preserve"> </w:t>
      </w:r>
      <w:r w:rsidR="00727739">
        <w:rPr>
          <w:rFonts w:ascii="Verdana" w:eastAsia="Times New Roman" w:hAnsi="Verdana" w:cs="Arial"/>
          <w:color w:val="222222"/>
          <w:sz w:val="19"/>
          <w:szCs w:val="19"/>
          <w:lang w:eastAsia="es-MX"/>
        </w:rPr>
        <w:t xml:space="preserve">artículo </w:t>
      </w:r>
      <w:r>
        <w:rPr>
          <w:rFonts w:ascii="Verdana" w:eastAsia="Times New Roman" w:hAnsi="Verdana" w:cs="Arial"/>
          <w:color w:val="222222"/>
          <w:sz w:val="19"/>
          <w:szCs w:val="19"/>
          <w:lang w:eastAsia="es-MX"/>
        </w:rPr>
        <w:t>63</w:t>
      </w:r>
      <w:r>
        <w:rPr>
          <w:rFonts w:ascii="Verdana" w:eastAsia="Times New Roman" w:hAnsi="Verdana" w:cs="Arial"/>
          <w:color w:val="222222"/>
          <w:sz w:val="19"/>
          <w:szCs w:val="19"/>
          <w:lang w:eastAsia="es-MX"/>
        </w:rPr>
        <w:t xml:space="preserve"> </w:t>
      </w:r>
      <w:r w:rsidR="00727739">
        <w:rPr>
          <w:rFonts w:ascii="Verdana" w:eastAsia="Times New Roman" w:hAnsi="Verdana" w:cs="Arial"/>
          <w:color w:val="222222"/>
          <w:sz w:val="19"/>
          <w:szCs w:val="19"/>
          <w:lang w:eastAsia="es-MX"/>
        </w:rPr>
        <w:t xml:space="preserve">de la Ley de Contabilidad, </w:t>
      </w:r>
      <w:r w:rsidR="00EA084F">
        <w:rPr>
          <w:rFonts w:ascii="Verdana" w:eastAsia="Times New Roman" w:hAnsi="Verdana" w:cs="Arial"/>
          <w:color w:val="222222"/>
          <w:sz w:val="19"/>
          <w:szCs w:val="19"/>
          <w:lang w:eastAsia="es-MX"/>
        </w:rPr>
        <w:t xml:space="preserve">el Estado y los Municipios </w:t>
      </w:r>
      <w:r w:rsidRPr="00011558">
        <w:rPr>
          <w:rFonts w:ascii="Verdana" w:eastAsia="Times New Roman" w:hAnsi="Verdana" w:cs="Arial"/>
          <w:color w:val="222222"/>
          <w:sz w:val="19"/>
          <w:szCs w:val="19"/>
          <w:lang w:eastAsia="es-MX"/>
        </w:rPr>
        <w:t>publica</w:t>
      </w:r>
      <w:r>
        <w:rPr>
          <w:rFonts w:ascii="Verdana" w:eastAsia="Times New Roman" w:hAnsi="Verdana" w:cs="Arial"/>
          <w:color w:val="222222"/>
          <w:sz w:val="19"/>
          <w:szCs w:val="19"/>
          <w:lang w:eastAsia="es-MX"/>
        </w:rPr>
        <w:t>rán en este apartado</w:t>
      </w:r>
      <w:r>
        <w:rPr>
          <w:rFonts w:ascii="Verdana" w:eastAsia="Times New Roman" w:hAnsi="Verdana" w:cs="Arial"/>
          <w:color w:val="222222"/>
          <w:sz w:val="19"/>
          <w:szCs w:val="19"/>
          <w:lang w:eastAsia="es-MX"/>
        </w:rPr>
        <w:t xml:space="preserve"> </w:t>
      </w:r>
      <w:r w:rsidR="00727739">
        <w:rPr>
          <w:rFonts w:ascii="Verdana" w:eastAsia="Times New Roman" w:hAnsi="Verdana" w:cs="Arial"/>
          <w:color w:val="222222"/>
          <w:sz w:val="19"/>
          <w:szCs w:val="19"/>
          <w:lang w:eastAsia="es-MX"/>
        </w:rPr>
        <w:t>los proyectos de</w:t>
      </w:r>
      <w:r w:rsidR="00F66F88">
        <w:rPr>
          <w:rFonts w:ascii="Verdana" w:eastAsia="Times New Roman" w:hAnsi="Verdana" w:cs="Arial"/>
          <w:color w:val="222222"/>
          <w:sz w:val="19"/>
          <w:szCs w:val="19"/>
          <w:lang w:eastAsia="es-MX"/>
        </w:rPr>
        <w:t xml:space="preserve"> Iniciativa de Ley de Ingresos</w:t>
      </w:r>
      <w:r w:rsidRPr="00861DA2">
        <w:rPr>
          <w:rFonts w:ascii="Verdana" w:eastAsia="Times New Roman" w:hAnsi="Verdana" w:cs="Arial"/>
          <w:color w:val="222222"/>
          <w:sz w:val="19"/>
          <w:szCs w:val="19"/>
          <w:lang w:eastAsia="es-MX"/>
        </w:rPr>
        <w:t>.</w:t>
      </w:r>
      <w:r w:rsidRPr="00861DA2">
        <w:rPr>
          <w:rFonts w:ascii="Verdana" w:eastAsia="Times New Roman" w:hAnsi="Verdana" w:cs="Arial"/>
          <w:color w:val="222222"/>
          <w:sz w:val="19"/>
          <w:szCs w:val="19"/>
          <w:lang w:eastAsia="es-MX"/>
        </w:rPr>
        <w:cr/>
      </w:r>
    </w:p>
    <w:p w:rsidR="00861DA2" w:rsidRDefault="00861DA2" w:rsidP="00861DA2">
      <w:pPr>
        <w:pStyle w:val="Subttulo"/>
        <w:numPr>
          <w:ilvl w:val="0"/>
          <w:numId w:val="15"/>
        </w:numPr>
        <w:rPr>
          <w:rFonts w:eastAsia="Times New Roman"/>
          <w:lang w:eastAsia="es-MX"/>
        </w:rPr>
      </w:pPr>
      <w:r w:rsidRPr="00861DA2">
        <w:rPr>
          <w:rFonts w:eastAsia="Times New Roman"/>
          <w:lang w:eastAsia="es-MX"/>
        </w:rPr>
        <w:t>Proyecto de Decreto del Presupuesto de Egresos</w:t>
      </w:r>
    </w:p>
    <w:p w:rsidR="00861DA2" w:rsidRPr="00BD6624" w:rsidRDefault="00861DA2" w:rsidP="00861DA2">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Para el cumplimiento del 63 los sujetos obligados </w:t>
      </w:r>
      <w:r w:rsidRPr="00011558">
        <w:rPr>
          <w:rFonts w:ascii="Verdana" w:eastAsia="Times New Roman" w:hAnsi="Verdana" w:cs="Arial"/>
          <w:color w:val="222222"/>
          <w:sz w:val="19"/>
          <w:szCs w:val="19"/>
          <w:lang w:eastAsia="es-MX"/>
        </w:rPr>
        <w:t>publica</w:t>
      </w:r>
      <w:r>
        <w:rPr>
          <w:rFonts w:ascii="Verdana" w:eastAsia="Times New Roman" w:hAnsi="Verdana" w:cs="Arial"/>
          <w:color w:val="222222"/>
          <w:sz w:val="19"/>
          <w:szCs w:val="19"/>
          <w:lang w:eastAsia="es-MX"/>
        </w:rPr>
        <w:t xml:space="preserve">rán en este apartado, </w:t>
      </w:r>
      <w:r w:rsidR="00727739">
        <w:rPr>
          <w:rFonts w:ascii="Verdana" w:eastAsia="Times New Roman" w:hAnsi="Verdana" w:cs="Arial"/>
          <w:color w:val="222222"/>
          <w:sz w:val="19"/>
          <w:szCs w:val="19"/>
          <w:lang w:eastAsia="es-MX"/>
        </w:rPr>
        <w:t>el</w:t>
      </w:r>
      <w:r w:rsidR="00727739" w:rsidRPr="00727739">
        <w:rPr>
          <w:rFonts w:ascii="Verdana" w:eastAsia="Times New Roman" w:hAnsi="Verdana" w:cs="Arial"/>
          <w:color w:val="222222"/>
          <w:sz w:val="19"/>
          <w:szCs w:val="19"/>
          <w:lang w:eastAsia="es-MX"/>
        </w:rPr>
        <w:t xml:space="preserve"> proyecto de Decreto de Presupuesto de Egresos</w:t>
      </w:r>
      <w:r w:rsidRPr="00861DA2">
        <w:rPr>
          <w:rFonts w:ascii="Verdana" w:eastAsia="Times New Roman" w:hAnsi="Verdana" w:cs="Arial"/>
          <w:color w:val="222222"/>
          <w:sz w:val="19"/>
          <w:szCs w:val="19"/>
          <w:lang w:eastAsia="es-MX"/>
        </w:rPr>
        <w:t>.</w:t>
      </w:r>
      <w:r w:rsidRPr="00861DA2">
        <w:rPr>
          <w:rFonts w:ascii="Verdana" w:eastAsia="Times New Roman" w:hAnsi="Verdana" w:cs="Arial"/>
          <w:color w:val="222222"/>
          <w:sz w:val="19"/>
          <w:szCs w:val="19"/>
          <w:lang w:eastAsia="es-MX"/>
        </w:rPr>
        <w:cr/>
      </w:r>
    </w:p>
    <w:p w:rsidR="00E50836" w:rsidRPr="00384FE2" w:rsidRDefault="00E50836" w:rsidP="00E50836">
      <w:pPr>
        <w:pStyle w:val="Ttulo1"/>
        <w:rPr>
          <w:rFonts w:ascii="Arial" w:eastAsia="Times New Roman" w:hAnsi="Arial"/>
          <w:lang w:eastAsia="es-MX"/>
        </w:rPr>
      </w:pPr>
      <w:r>
        <w:rPr>
          <w:rFonts w:eastAsia="Times New Roman"/>
          <w:lang w:eastAsia="es-MX"/>
        </w:rPr>
        <w:t>Ley de Disciplina Financiera de las Entidades Federativas y los Municipios</w:t>
      </w:r>
    </w:p>
    <w:p w:rsidR="00E50836" w:rsidRPr="00233ACF" w:rsidRDefault="007B5D6B" w:rsidP="00E50836">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Para el cumplimiento de las disposiciones de la Ley </w:t>
      </w:r>
      <w:r w:rsidRPr="007B5D6B">
        <w:rPr>
          <w:rFonts w:ascii="Verdana" w:eastAsia="Times New Roman" w:hAnsi="Verdana" w:cs="Arial"/>
          <w:color w:val="222222"/>
          <w:sz w:val="19"/>
          <w:szCs w:val="19"/>
          <w:lang w:eastAsia="es-MX"/>
        </w:rPr>
        <w:t>Disciplina Financiera de las Entidades Federativas y los Municipios</w:t>
      </w:r>
      <w:r>
        <w:rPr>
          <w:rFonts w:ascii="Verdana" w:eastAsia="Times New Roman" w:hAnsi="Verdana" w:cs="Arial"/>
          <w:color w:val="222222"/>
          <w:sz w:val="19"/>
          <w:szCs w:val="19"/>
          <w:lang w:eastAsia="es-MX"/>
        </w:rPr>
        <w:t xml:space="preserve">, </w:t>
      </w:r>
      <w:r w:rsidR="002D32B2">
        <w:rPr>
          <w:rFonts w:ascii="Verdana" w:eastAsia="Times New Roman" w:hAnsi="Verdana" w:cs="Arial"/>
          <w:color w:val="222222"/>
          <w:sz w:val="19"/>
          <w:szCs w:val="19"/>
          <w:lang w:eastAsia="es-MX"/>
        </w:rPr>
        <w:t>los sujetos obligados</w:t>
      </w:r>
      <w:r w:rsidRPr="007B5D6B">
        <w:rPr>
          <w:rFonts w:ascii="Verdana" w:eastAsia="Times New Roman" w:hAnsi="Verdana" w:cs="Arial"/>
          <w:color w:val="222222"/>
          <w:sz w:val="19"/>
          <w:szCs w:val="19"/>
          <w:lang w:eastAsia="es-MX"/>
        </w:rPr>
        <w:t xml:space="preserve"> difundirá</w:t>
      </w:r>
      <w:r w:rsidR="002D32B2">
        <w:rPr>
          <w:rFonts w:ascii="Verdana" w:eastAsia="Times New Roman" w:hAnsi="Verdana" w:cs="Arial"/>
          <w:color w:val="222222"/>
          <w:sz w:val="19"/>
          <w:szCs w:val="19"/>
          <w:lang w:eastAsia="es-MX"/>
        </w:rPr>
        <w:t>n</w:t>
      </w:r>
      <w:r w:rsidRPr="007B5D6B">
        <w:rPr>
          <w:rFonts w:ascii="Verdana" w:eastAsia="Times New Roman" w:hAnsi="Verdana" w:cs="Arial"/>
          <w:color w:val="222222"/>
          <w:sz w:val="19"/>
          <w:szCs w:val="19"/>
          <w:lang w:eastAsia="es-MX"/>
        </w:rPr>
        <w:t xml:space="preserve"> en el portal de Transparencia en el apartado </w:t>
      </w:r>
      <w:r w:rsidR="00C02D17">
        <w:rPr>
          <w:rFonts w:ascii="Verdana" w:eastAsia="Times New Roman" w:hAnsi="Verdana" w:cs="Arial"/>
          <w:color w:val="222222"/>
          <w:sz w:val="19"/>
          <w:szCs w:val="19"/>
          <w:lang w:eastAsia="es-MX"/>
        </w:rPr>
        <w:t>"LEY DE DISCIPLINA FINANCIERA DE LA</w:t>
      </w:r>
      <w:r w:rsidR="009D6E9A">
        <w:rPr>
          <w:rFonts w:ascii="Verdana" w:eastAsia="Times New Roman" w:hAnsi="Verdana" w:cs="Arial"/>
          <w:color w:val="222222"/>
          <w:sz w:val="19"/>
          <w:szCs w:val="19"/>
          <w:lang w:eastAsia="es-MX"/>
        </w:rPr>
        <w:t>S</w:t>
      </w:r>
      <w:r w:rsidR="00C02D17">
        <w:rPr>
          <w:rFonts w:ascii="Verdana" w:eastAsia="Times New Roman" w:hAnsi="Verdana" w:cs="Arial"/>
          <w:color w:val="222222"/>
          <w:sz w:val="19"/>
          <w:szCs w:val="19"/>
          <w:lang w:eastAsia="es-MX"/>
        </w:rPr>
        <w:t xml:space="preserve"> ENTIDADES FEDERATIVAS Y LOS MUNICIPIOS"</w:t>
      </w:r>
      <w:r w:rsidR="00233ACF">
        <w:rPr>
          <w:rFonts w:ascii="Verdana" w:eastAsia="Times New Roman" w:hAnsi="Verdana" w:cs="Arial"/>
          <w:color w:val="222222"/>
          <w:sz w:val="19"/>
          <w:szCs w:val="19"/>
          <w:lang w:eastAsia="es-MX"/>
        </w:rPr>
        <w:t>,</w:t>
      </w:r>
      <w:r w:rsidR="002D32B2">
        <w:rPr>
          <w:rFonts w:ascii="Verdana" w:eastAsia="Times New Roman" w:hAnsi="Verdana" w:cs="Arial"/>
          <w:color w:val="222222"/>
          <w:sz w:val="19"/>
          <w:szCs w:val="19"/>
          <w:lang w:eastAsia="es-MX"/>
        </w:rPr>
        <w:t xml:space="preserve"> los formatos </w:t>
      </w:r>
      <w:r w:rsidR="004159BE">
        <w:rPr>
          <w:rFonts w:ascii="Verdana" w:eastAsia="Times New Roman" w:hAnsi="Verdana" w:cs="Arial"/>
          <w:color w:val="222222"/>
          <w:sz w:val="19"/>
          <w:szCs w:val="19"/>
          <w:lang w:eastAsia="es-MX"/>
        </w:rPr>
        <w:t xml:space="preserve">establecidos en los </w:t>
      </w:r>
      <w:r w:rsidR="004159BE" w:rsidRPr="004159BE">
        <w:rPr>
          <w:rFonts w:ascii="Verdana" w:eastAsia="Times New Roman" w:hAnsi="Verdana" w:cs="Arial"/>
          <w:i/>
          <w:color w:val="222222"/>
          <w:sz w:val="19"/>
          <w:szCs w:val="19"/>
          <w:lang w:eastAsia="es-MX"/>
        </w:rPr>
        <w:t>Criterios para la elaboración y presentación homogénea de la información financiera y de los formatos a que hace referencia la Ley de Disciplina Financiera de las Entidades Federativas y los Municipios</w:t>
      </w:r>
      <w:r w:rsidR="004159BE">
        <w:rPr>
          <w:rFonts w:ascii="Verdana" w:eastAsia="Times New Roman" w:hAnsi="Verdana" w:cs="Arial"/>
          <w:color w:val="222222"/>
          <w:sz w:val="19"/>
          <w:szCs w:val="19"/>
          <w:lang w:eastAsia="es-MX"/>
        </w:rPr>
        <w:t>, aprobados por el CONAC y publicados en el Diario Oficial de la Federación el pasado 11 de octubre de 2016</w:t>
      </w:r>
      <w:r w:rsidR="002D32B2">
        <w:rPr>
          <w:rFonts w:ascii="Verdana" w:eastAsia="Times New Roman" w:hAnsi="Verdana" w:cs="Arial"/>
          <w:color w:val="222222"/>
          <w:sz w:val="19"/>
          <w:szCs w:val="19"/>
          <w:lang w:eastAsia="es-MX"/>
        </w:rPr>
        <w:t>.</w:t>
      </w:r>
    </w:p>
    <w:p w:rsidR="003A50F1" w:rsidRPr="00384FE2" w:rsidRDefault="003A50F1" w:rsidP="003A50F1">
      <w:pPr>
        <w:pStyle w:val="Ttulo1"/>
        <w:rPr>
          <w:rFonts w:ascii="Arial" w:eastAsia="Times New Roman" w:hAnsi="Arial"/>
          <w:lang w:eastAsia="es-MX"/>
        </w:rPr>
      </w:pPr>
      <w:r>
        <w:rPr>
          <w:rFonts w:eastAsia="Times New Roman"/>
          <w:lang w:eastAsia="es-MX"/>
        </w:rPr>
        <w:lastRenderedPageBreak/>
        <w:t>Cuenta Pública</w:t>
      </w:r>
    </w:p>
    <w:p w:rsidR="008D2150" w:rsidRPr="00233ACF" w:rsidRDefault="008D2150" w:rsidP="00242F13">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sidRPr="008D2150">
        <w:rPr>
          <w:rFonts w:ascii="Verdana" w:eastAsia="Times New Roman" w:hAnsi="Verdana" w:cs="Arial"/>
          <w:color w:val="222222"/>
          <w:sz w:val="19"/>
          <w:szCs w:val="19"/>
          <w:lang w:eastAsia="es-MX"/>
        </w:rPr>
        <w:t>En cu</w:t>
      </w:r>
      <w:r w:rsidR="00242F13">
        <w:rPr>
          <w:rFonts w:ascii="Verdana" w:eastAsia="Times New Roman" w:hAnsi="Verdana" w:cs="Arial"/>
          <w:color w:val="222222"/>
          <w:sz w:val="19"/>
          <w:szCs w:val="19"/>
          <w:lang w:eastAsia="es-MX"/>
        </w:rPr>
        <w:t xml:space="preserve">mplimiento de lo dispuesto en </w:t>
      </w:r>
      <w:r w:rsidR="003A3A31">
        <w:rPr>
          <w:rFonts w:ascii="Verdana" w:eastAsia="Times New Roman" w:hAnsi="Verdana" w:cs="Arial"/>
          <w:color w:val="222222"/>
          <w:sz w:val="19"/>
          <w:szCs w:val="19"/>
          <w:lang w:eastAsia="es-MX"/>
        </w:rPr>
        <w:t xml:space="preserve">el </w:t>
      </w:r>
      <w:r w:rsidR="003A3A31" w:rsidRPr="003A3A31">
        <w:rPr>
          <w:rFonts w:ascii="Verdana" w:eastAsia="Times New Roman" w:hAnsi="Verdana" w:cs="Arial"/>
          <w:i/>
          <w:color w:val="222222"/>
          <w:sz w:val="19"/>
          <w:szCs w:val="19"/>
          <w:lang w:eastAsia="es-MX"/>
        </w:rPr>
        <w:t>Título Cuarto De la Información Financiera Gubernamental y la Cuenta Pública</w:t>
      </w:r>
      <w:r w:rsidR="003A3A31">
        <w:rPr>
          <w:rFonts w:ascii="Verdana" w:eastAsia="Times New Roman" w:hAnsi="Verdana" w:cs="Arial"/>
          <w:color w:val="222222"/>
          <w:sz w:val="19"/>
          <w:szCs w:val="19"/>
          <w:lang w:eastAsia="es-MX"/>
        </w:rPr>
        <w:t xml:space="preserve"> de la Ley de Contabilidad y a </w:t>
      </w:r>
      <w:r w:rsidR="00242F13">
        <w:rPr>
          <w:rFonts w:ascii="Verdana" w:eastAsia="Times New Roman" w:hAnsi="Verdana" w:cs="Arial"/>
          <w:color w:val="222222"/>
          <w:sz w:val="19"/>
          <w:szCs w:val="19"/>
          <w:lang w:eastAsia="es-MX"/>
        </w:rPr>
        <w:t>los artículos</w:t>
      </w:r>
      <w:r w:rsidR="003A3A31">
        <w:rPr>
          <w:rFonts w:ascii="Verdana" w:eastAsia="Times New Roman" w:hAnsi="Verdana" w:cs="Arial"/>
          <w:color w:val="222222"/>
          <w:sz w:val="19"/>
          <w:szCs w:val="19"/>
          <w:lang w:eastAsia="es-MX"/>
        </w:rPr>
        <w:t xml:space="preserve"> </w:t>
      </w:r>
      <w:r w:rsidR="00242F13">
        <w:rPr>
          <w:rFonts w:ascii="Verdana" w:eastAsia="Times New Roman" w:hAnsi="Verdana" w:cs="Arial"/>
          <w:color w:val="222222"/>
          <w:sz w:val="19"/>
          <w:szCs w:val="19"/>
          <w:lang w:eastAsia="es-MX"/>
        </w:rPr>
        <w:t xml:space="preserve">8 y 27 </w:t>
      </w:r>
      <w:r w:rsidRPr="008D2150">
        <w:rPr>
          <w:rFonts w:ascii="Verdana" w:eastAsia="Times New Roman" w:hAnsi="Verdana" w:cs="Arial"/>
          <w:color w:val="222222"/>
          <w:sz w:val="19"/>
          <w:szCs w:val="19"/>
          <w:lang w:eastAsia="es-MX"/>
        </w:rPr>
        <w:t>de la Ley de Fiscalización</w:t>
      </w:r>
      <w:r w:rsidR="00242F13">
        <w:rPr>
          <w:rFonts w:ascii="Verdana" w:eastAsia="Times New Roman" w:hAnsi="Verdana" w:cs="Arial"/>
          <w:color w:val="222222"/>
          <w:sz w:val="19"/>
          <w:szCs w:val="19"/>
          <w:lang w:eastAsia="es-MX"/>
        </w:rPr>
        <w:t xml:space="preserve">, y en conformidad con al </w:t>
      </w:r>
      <w:r w:rsidRPr="00242F13">
        <w:rPr>
          <w:rFonts w:ascii="Verdana" w:eastAsia="Times New Roman" w:hAnsi="Verdana" w:cs="Arial"/>
          <w:i/>
          <w:color w:val="222222"/>
          <w:sz w:val="19"/>
          <w:szCs w:val="19"/>
          <w:lang w:eastAsia="es-MX"/>
        </w:rPr>
        <w:t>Acuerdo por el que se Armoniza la Estructura de las Cuentas Públicas</w:t>
      </w:r>
      <w:r w:rsidRPr="008D2150">
        <w:rPr>
          <w:rFonts w:ascii="Verdana" w:eastAsia="Times New Roman" w:hAnsi="Verdana" w:cs="Arial"/>
          <w:color w:val="222222"/>
          <w:sz w:val="19"/>
          <w:szCs w:val="19"/>
          <w:lang w:eastAsia="es-MX"/>
        </w:rPr>
        <w:t xml:space="preserve"> emitido por el C</w:t>
      </w:r>
      <w:r w:rsidR="00242F13">
        <w:rPr>
          <w:rFonts w:ascii="Verdana" w:eastAsia="Times New Roman" w:hAnsi="Verdana" w:cs="Arial"/>
          <w:color w:val="222222"/>
          <w:sz w:val="19"/>
          <w:szCs w:val="19"/>
          <w:lang w:eastAsia="es-MX"/>
        </w:rPr>
        <w:t>ONAC</w:t>
      </w:r>
      <w:r w:rsidRPr="008D2150">
        <w:rPr>
          <w:rFonts w:ascii="Verdana" w:eastAsia="Times New Roman" w:hAnsi="Verdana" w:cs="Arial"/>
          <w:color w:val="222222"/>
          <w:sz w:val="19"/>
          <w:szCs w:val="19"/>
          <w:lang w:eastAsia="es-MX"/>
        </w:rPr>
        <w:t xml:space="preserve">, </w:t>
      </w:r>
      <w:r w:rsidR="00D32976">
        <w:rPr>
          <w:rFonts w:ascii="Verdana" w:eastAsia="Times New Roman" w:hAnsi="Verdana" w:cs="Arial"/>
          <w:color w:val="222222"/>
          <w:sz w:val="19"/>
          <w:szCs w:val="19"/>
          <w:lang w:eastAsia="es-MX"/>
        </w:rPr>
        <w:t>los sujetos obligados</w:t>
      </w:r>
      <w:r w:rsidR="00242F13">
        <w:rPr>
          <w:rFonts w:ascii="Verdana" w:eastAsia="Times New Roman" w:hAnsi="Verdana" w:cs="Arial"/>
          <w:color w:val="222222"/>
          <w:sz w:val="19"/>
          <w:szCs w:val="19"/>
          <w:lang w:eastAsia="es-MX"/>
        </w:rPr>
        <w:t xml:space="preserve"> </w:t>
      </w:r>
      <w:r w:rsidR="001123B2">
        <w:rPr>
          <w:rFonts w:ascii="Verdana" w:eastAsia="Times New Roman" w:hAnsi="Verdana" w:cs="Arial"/>
          <w:color w:val="222222"/>
          <w:sz w:val="19"/>
          <w:szCs w:val="19"/>
          <w:lang w:eastAsia="es-MX"/>
        </w:rPr>
        <w:t xml:space="preserve">publicarán en </w:t>
      </w:r>
      <w:r w:rsidR="00D32976">
        <w:rPr>
          <w:rFonts w:ascii="Verdana" w:eastAsia="Times New Roman" w:hAnsi="Verdana" w:cs="Arial"/>
          <w:color w:val="222222"/>
          <w:sz w:val="19"/>
          <w:szCs w:val="19"/>
          <w:lang w:eastAsia="es-MX"/>
        </w:rPr>
        <w:t>su portal de Transparencia</w:t>
      </w:r>
      <w:r w:rsidR="00D32976">
        <w:rPr>
          <w:rFonts w:ascii="Verdana" w:eastAsia="Times New Roman" w:hAnsi="Verdana" w:cs="Arial"/>
          <w:color w:val="222222"/>
          <w:sz w:val="19"/>
          <w:szCs w:val="19"/>
          <w:lang w:eastAsia="es-MX"/>
        </w:rPr>
        <w:t xml:space="preserve"> </w:t>
      </w:r>
      <w:r w:rsidR="00D32976" w:rsidRPr="008D2150">
        <w:rPr>
          <w:rFonts w:ascii="Verdana" w:eastAsia="Times New Roman" w:hAnsi="Verdana" w:cs="Arial"/>
          <w:color w:val="222222"/>
          <w:sz w:val="19"/>
          <w:szCs w:val="19"/>
          <w:lang w:eastAsia="es-MX"/>
        </w:rPr>
        <w:t>la</w:t>
      </w:r>
      <w:r w:rsidR="00D32976">
        <w:rPr>
          <w:rFonts w:ascii="Verdana" w:eastAsia="Times New Roman" w:hAnsi="Verdana" w:cs="Arial"/>
          <w:color w:val="222222"/>
          <w:sz w:val="19"/>
          <w:szCs w:val="19"/>
          <w:lang w:eastAsia="es-MX"/>
        </w:rPr>
        <w:t>s</w:t>
      </w:r>
      <w:r w:rsidR="00D32976" w:rsidRPr="008D2150">
        <w:rPr>
          <w:rFonts w:ascii="Verdana" w:eastAsia="Times New Roman" w:hAnsi="Verdana" w:cs="Arial"/>
          <w:color w:val="222222"/>
          <w:sz w:val="19"/>
          <w:szCs w:val="19"/>
          <w:lang w:eastAsia="es-MX"/>
        </w:rPr>
        <w:t xml:space="preserve"> Cuenta</w:t>
      </w:r>
      <w:r w:rsidR="00D32976">
        <w:rPr>
          <w:rFonts w:ascii="Verdana" w:eastAsia="Times New Roman" w:hAnsi="Verdana" w:cs="Arial"/>
          <w:color w:val="222222"/>
          <w:sz w:val="19"/>
          <w:szCs w:val="19"/>
          <w:lang w:eastAsia="es-MX"/>
        </w:rPr>
        <w:t>s</w:t>
      </w:r>
      <w:r w:rsidR="00D32976" w:rsidRPr="008D2150">
        <w:rPr>
          <w:rFonts w:ascii="Verdana" w:eastAsia="Times New Roman" w:hAnsi="Verdana" w:cs="Arial"/>
          <w:color w:val="222222"/>
          <w:sz w:val="19"/>
          <w:szCs w:val="19"/>
          <w:lang w:eastAsia="es-MX"/>
        </w:rPr>
        <w:t xml:space="preserve"> </w:t>
      </w:r>
      <w:r w:rsidR="00D32976">
        <w:rPr>
          <w:rFonts w:ascii="Verdana" w:eastAsia="Times New Roman" w:hAnsi="Verdana" w:cs="Arial"/>
          <w:color w:val="222222"/>
          <w:sz w:val="19"/>
          <w:szCs w:val="19"/>
          <w:lang w:eastAsia="es-MX"/>
        </w:rPr>
        <w:t xml:space="preserve">Públicas Anuales </w:t>
      </w:r>
      <w:r w:rsidR="00D32976">
        <w:rPr>
          <w:rFonts w:ascii="Verdana" w:eastAsia="Times New Roman" w:hAnsi="Verdana" w:cs="Arial"/>
          <w:color w:val="222222"/>
          <w:sz w:val="19"/>
          <w:szCs w:val="19"/>
          <w:lang w:eastAsia="es-MX"/>
        </w:rPr>
        <w:t xml:space="preserve">en </w:t>
      </w:r>
      <w:r w:rsidR="001123B2">
        <w:rPr>
          <w:rFonts w:ascii="Verdana" w:eastAsia="Times New Roman" w:hAnsi="Verdana" w:cs="Arial"/>
          <w:color w:val="222222"/>
          <w:sz w:val="19"/>
          <w:szCs w:val="19"/>
          <w:lang w:eastAsia="es-MX"/>
        </w:rPr>
        <w:t>la sección "CUENTA PÚBLICA"</w:t>
      </w:r>
      <w:r w:rsidR="00242F13">
        <w:rPr>
          <w:rFonts w:ascii="Verdana" w:eastAsia="Times New Roman" w:hAnsi="Verdana" w:cs="Arial"/>
          <w:color w:val="222222"/>
          <w:sz w:val="19"/>
          <w:szCs w:val="19"/>
          <w:lang w:eastAsia="es-MX"/>
        </w:rPr>
        <w:t>.</w:t>
      </w:r>
    </w:p>
    <w:p w:rsidR="00E07342" w:rsidRPr="00384FE2" w:rsidRDefault="001123B2" w:rsidP="00E07342">
      <w:pPr>
        <w:pStyle w:val="Ttulo1"/>
        <w:rPr>
          <w:rFonts w:ascii="Arial" w:eastAsia="Times New Roman" w:hAnsi="Arial"/>
          <w:lang w:eastAsia="es-MX"/>
        </w:rPr>
      </w:pPr>
      <w:r>
        <w:rPr>
          <w:rFonts w:eastAsia="Times New Roman"/>
          <w:lang w:eastAsia="es-MX"/>
        </w:rPr>
        <w:t xml:space="preserve">Ley de </w:t>
      </w:r>
      <w:r w:rsidR="00E07342">
        <w:rPr>
          <w:rFonts w:eastAsia="Times New Roman"/>
          <w:lang w:eastAsia="es-MX"/>
        </w:rPr>
        <w:t xml:space="preserve">Transparencia y </w:t>
      </w:r>
      <w:r>
        <w:rPr>
          <w:rFonts w:eastAsia="Times New Roman"/>
          <w:lang w:eastAsia="es-MX"/>
        </w:rPr>
        <w:t>Acceso a la Información Pública</w:t>
      </w:r>
    </w:p>
    <w:p w:rsidR="007300B3" w:rsidRPr="006C72F6" w:rsidRDefault="001123B2" w:rsidP="001123B2">
      <w:pPr>
        <w:shd w:val="clear" w:color="auto" w:fill="FFFFFF"/>
        <w:spacing w:before="100" w:beforeAutospacing="1" w:after="100" w:afterAutospacing="1" w:line="360" w:lineRule="auto"/>
        <w:jc w:val="both"/>
        <w:rPr>
          <w:rFonts w:ascii="Verdana" w:eastAsia="Times New Roman" w:hAnsi="Verdana" w:cs="Arial"/>
          <w:color w:val="222222"/>
          <w:sz w:val="19"/>
          <w:szCs w:val="19"/>
          <w:lang w:eastAsia="es-MX"/>
        </w:rPr>
      </w:pPr>
      <w:r>
        <w:rPr>
          <w:rFonts w:ascii="Verdana" w:eastAsia="Times New Roman" w:hAnsi="Verdana" w:cs="Arial"/>
          <w:color w:val="222222"/>
          <w:sz w:val="19"/>
          <w:szCs w:val="19"/>
          <w:lang w:eastAsia="es-MX"/>
        </w:rPr>
        <w:t xml:space="preserve">Los sujetos obligados publicarán </w:t>
      </w:r>
      <w:r w:rsidR="0045712E">
        <w:rPr>
          <w:rFonts w:ascii="Verdana" w:eastAsia="Times New Roman" w:hAnsi="Verdana" w:cs="Arial"/>
          <w:color w:val="222222"/>
          <w:sz w:val="19"/>
          <w:szCs w:val="19"/>
          <w:lang w:eastAsia="es-MX"/>
        </w:rPr>
        <w:t>la información establecida,</w:t>
      </w:r>
      <w:r w:rsidR="005619A2">
        <w:rPr>
          <w:rFonts w:ascii="Verdana" w:eastAsia="Times New Roman" w:hAnsi="Verdana" w:cs="Arial"/>
          <w:color w:val="222222"/>
          <w:sz w:val="19"/>
          <w:szCs w:val="19"/>
          <w:lang w:eastAsia="es-MX"/>
        </w:rPr>
        <w:t xml:space="preserve"> </w:t>
      </w:r>
      <w:r w:rsidR="0045712E">
        <w:rPr>
          <w:rFonts w:ascii="Verdana" w:eastAsia="Times New Roman" w:hAnsi="Verdana" w:cs="Arial"/>
          <w:color w:val="222222"/>
          <w:sz w:val="19"/>
          <w:szCs w:val="19"/>
          <w:lang w:eastAsia="es-MX"/>
        </w:rPr>
        <w:t xml:space="preserve">en los términos </w:t>
      </w:r>
      <w:r>
        <w:rPr>
          <w:rFonts w:ascii="Verdana" w:eastAsia="Times New Roman" w:hAnsi="Verdana" w:cs="Arial"/>
          <w:color w:val="222222"/>
          <w:sz w:val="19"/>
          <w:szCs w:val="19"/>
          <w:lang w:eastAsia="es-MX"/>
        </w:rPr>
        <w:t>señalado</w:t>
      </w:r>
      <w:r w:rsidR="000B6F11">
        <w:rPr>
          <w:rFonts w:ascii="Verdana" w:eastAsia="Times New Roman" w:hAnsi="Verdana" w:cs="Arial"/>
          <w:color w:val="222222"/>
          <w:sz w:val="19"/>
          <w:szCs w:val="19"/>
          <w:lang w:eastAsia="es-MX"/>
        </w:rPr>
        <w:t>s</w:t>
      </w:r>
      <w:r>
        <w:rPr>
          <w:rFonts w:ascii="Verdana" w:eastAsia="Times New Roman" w:hAnsi="Verdana" w:cs="Arial"/>
          <w:color w:val="222222"/>
          <w:sz w:val="19"/>
          <w:szCs w:val="19"/>
          <w:lang w:eastAsia="es-MX"/>
        </w:rPr>
        <w:t xml:space="preserve"> tanto en la </w:t>
      </w:r>
      <w:r w:rsidR="00C0547C" w:rsidRPr="00C0547C">
        <w:rPr>
          <w:rFonts w:ascii="Verdana" w:eastAsia="Times New Roman" w:hAnsi="Verdana" w:cs="Arial"/>
          <w:color w:val="222222"/>
          <w:sz w:val="19"/>
          <w:szCs w:val="19"/>
          <w:lang w:eastAsia="es-MX"/>
        </w:rPr>
        <w:t>Ley General de Transparencia y Acceso a la Información Pública</w:t>
      </w:r>
      <w:r w:rsidR="00C0547C">
        <w:rPr>
          <w:rFonts w:ascii="Verdana" w:eastAsia="Times New Roman" w:hAnsi="Verdana" w:cs="Arial"/>
          <w:color w:val="222222"/>
          <w:sz w:val="19"/>
          <w:szCs w:val="19"/>
          <w:lang w:eastAsia="es-MX"/>
        </w:rPr>
        <w:t xml:space="preserve"> </w:t>
      </w:r>
      <w:r>
        <w:rPr>
          <w:rFonts w:ascii="Verdana" w:eastAsia="Times New Roman" w:hAnsi="Verdana" w:cs="Arial"/>
          <w:color w:val="222222"/>
          <w:sz w:val="19"/>
          <w:szCs w:val="19"/>
          <w:lang w:eastAsia="es-MX"/>
        </w:rPr>
        <w:t>como</w:t>
      </w:r>
      <w:r w:rsidR="00C0547C" w:rsidRPr="00C0547C">
        <w:rPr>
          <w:rFonts w:ascii="Verdana" w:eastAsia="Times New Roman" w:hAnsi="Verdana" w:cs="Arial"/>
          <w:color w:val="222222"/>
          <w:sz w:val="19"/>
          <w:szCs w:val="19"/>
          <w:lang w:eastAsia="es-MX"/>
        </w:rPr>
        <w:t xml:space="preserve"> </w:t>
      </w:r>
      <w:r w:rsidR="00C0547C">
        <w:rPr>
          <w:rFonts w:ascii="Verdana" w:eastAsia="Times New Roman" w:hAnsi="Verdana" w:cs="Arial"/>
          <w:color w:val="222222"/>
          <w:sz w:val="19"/>
          <w:szCs w:val="19"/>
          <w:lang w:eastAsia="es-MX"/>
        </w:rPr>
        <w:t xml:space="preserve">en la </w:t>
      </w:r>
      <w:r w:rsidR="00C0547C" w:rsidRPr="00C0547C">
        <w:rPr>
          <w:rFonts w:ascii="Verdana" w:eastAsia="Times New Roman" w:hAnsi="Verdana" w:cs="Arial"/>
          <w:color w:val="222222"/>
          <w:sz w:val="19"/>
          <w:szCs w:val="19"/>
          <w:lang w:eastAsia="es-MX"/>
        </w:rPr>
        <w:t xml:space="preserve">Ley de Transparencia y Acceso a la Información </w:t>
      </w:r>
      <w:r w:rsidR="00C0547C">
        <w:rPr>
          <w:rFonts w:ascii="Verdana" w:eastAsia="Times New Roman" w:hAnsi="Verdana" w:cs="Arial"/>
          <w:color w:val="222222"/>
          <w:sz w:val="19"/>
          <w:szCs w:val="19"/>
          <w:lang w:eastAsia="es-MX"/>
        </w:rPr>
        <w:t>Pública del Estado de Querétaro</w:t>
      </w:r>
      <w:r w:rsidR="005619A2">
        <w:rPr>
          <w:rFonts w:ascii="Verdana" w:eastAsia="Times New Roman" w:hAnsi="Verdana" w:cs="Arial"/>
          <w:color w:val="222222"/>
          <w:sz w:val="19"/>
          <w:szCs w:val="19"/>
          <w:lang w:eastAsia="es-MX"/>
        </w:rPr>
        <w:t>, en el portal de Transparencia en la sección "LEY TRANSPARENCIA Y ACCESO A LA INFORMACIÓN PÚBLICA"</w:t>
      </w:r>
      <w:r>
        <w:rPr>
          <w:rFonts w:ascii="Verdana" w:eastAsia="Times New Roman" w:hAnsi="Verdana" w:cs="Arial"/>
          <w:color w:val="222222"/>
          <w:sz w:val="19"/>
          <w:szCs w:val="19"/>
          <w:lang w:eastAsia="es-MX"/>
        </w:rPr>
        <w:t>.</w:t>
      </w:r>
    </w:p>
    <w:p w:rsidR="007300B3" w:rsidRPr="006C72F6" w:rsidRDefault="007300B3" w:rsidP="00820188">
      <w:pPr>
        <w:pStyle w:val="Prrafodelista"/>
        <w:shd w:val="clear" w:color="auto" w:fill="FFFFFF"/>
        <w:spacing w:before="100" w:beforeAutospacing="1" w:after="100" w:afterAutospacing="1" w:line="360" w:lineRule="auto"/>
        <w:ind w:left="0"/>
        <w:jc w:val="both"/>
        <w:rPr>
          <w:rFonts w:ascii="Verdana" w:eastAsia="Times New Roman" w:hAnsi="Verdana" w:cs="Arial"/>
          <w:color w:val="222222"/>
          <w:sz w:val="19"/>
          <w:szCs w:val="19"/>
          <w:lang w:eastAsia="es-MX"/>
        </w:rPr>
      </w:pPr>
    </w:p>
    <w:sectPr w:rsidR="007300B3" w:rsidRPr="006C72F6" w:rsidSect="00211D5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F43" w:rsidRDefault="00620F43" w:rsidP="008866F9">
      <w:pPr>
        <w:spacing w:after="0" w:line="240" w:lineRule="auto"/>
      </w:pPr>
      <w:r>
        <w:separator/>
      </w:r>
    </w:p>
  </w:endnote>
  <w:endnote w:type="continuationSeparator" w:id="0">
    <w:p w:rsidR="00620F43" w:rsidRDefault="00620F43" w:rsidP="0088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F9" w:rsidRDefault="008866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764936"/>
      <w:docPartObj>
        <w:docPartGallery w:val="Page Numbers (Bottom of Page)"/>
        <w:docPartUnique/>
      </w:docPartObj>
    </w:sdtPr>
    <w:sdtContent>
      <w:bookmarkStart w:id="0" w:name="_GoBack" w:displacedByCustomXml="prev"/>
      <w:bookmarkEnd w:id="0" w:displacedByCustomXml="prev"/>
      <w:p w:rsidR="008866F9" w:rsidRDefault="008866F9">
        <w:pPr>
          <w:pStyle w:val="Piedepgina"/>
          <w:jc w:val="right"/>
        </w:pPr>
        <w:r>
          <w:fldChar w:fldCharType="begin"/>
        </w:r>
        <w:r>
          <w:instrText>PAGE   \* MERGEFORMAT</w:instrText>
        </w:r>
        <w:r>
          <w:fldChar w:fldCharType="separate"/>
        </w:r>
        <w:r w:rsidRPr="008866F9">
          <w:rPr>
            <w:noProof/>
            <w:lang w:val="es-ES"/>
          </w:rPr>
          <w:t>8</w:t>
        </w:r>
        <w:r>
          <w:fldChar w:fldCharType="end"/>
        </w:r>
      </w:p>
    </w:sdtContent>
  </w:sdt>
  <w:p w:rsidR="008866F9" w:rsidRDefault="008866F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F9" w:rsidRDefault="008866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F43" w:rsidRDefault="00620F43" w:rsidP="008866F9">
      <w:pPr>
        <w:spacing w:after="0" w:line="240" w:lineRule="auto"/>
      </w:pPr>
      <w:r>
        <w:separator/>
      </w:r>
    </w:p>
  </w:footnote>
  <w:footnote w:type="continuationSeparator" w:id="0">
    <w:p w:rsidR="00620F43" w:rsidRDefault="00620F43" w:rsidP="00886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F9" w:rsidRDefault="008866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F9" w:rsidRDefault="008866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F9" w:rsidRDefault="008866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0A0A"/>
    <w:multiLevelType w:val="hybridMultilevel"/>
    <w:tmpl w:val="C0EE06CC"/>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4561210"/>
    <w:multiLevelType w:val="multilevel"/>
    <w:tmpl w:val="44C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A6065"/>
    <w:multiLevelType w:val="hybridMultilevel"/>
    <w:tmpl w:val="C360EE5E"/>
    <w:lvl w:ilvl="0" w:tplc="FEB635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1919A5"/>
    <w:multiLevelType w:val="hybridMultilevel"/>
    <w:tmpl w:val="190C5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E7B0C"/>
    <w:multiLevelType w:val="multilevel"/>
    <w:tmpl w:val="A2C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E3782"/>
    <w:multiLevelType w:val="multilevel"/>
    <w:tmpl w:val="EDF4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07B16"/>
    <w:multiLevelType w:val="hybridMultilevel"/>
    <w:tmpl w:val="C998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DC591A"/>
    <w:multiLevelType w:val="hybridMultilevel"/>
    <w:tmpl w:val="16C02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9C18D3"/>
    <w:multiLevelType w:val="multilevel"/>
    <w:tmpl w:val="309A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71A47"/>
    <w:multiLevelType w:val="multilevel"/>
    <w:tmpl w:val="B0EE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20E48"/>
    <w:multiLevelType w:val="multilevel"/>
    <w:tmpl w:val="3828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11356"/>
    <w:multiLevelType w:val="multilevel"/>
    <w:tmpl w:val="E454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67624"/>
    <w:multiLevelType w:val="multilevel"/>
    <w:tmpl w:val="168C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957F9"/>
    <w:multiLevelType w:val="hybridMultilevel"/>
    <w:tmpl w:val="A46C4E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526BBD"/>
    <w:multiLevelType w:val="multilevel"/>
    <w:tmpl w:val="23B8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948BD"/>
    <w:multiLevelType w:val="hybridMultilevel"/>
    <w:tmpl w:val="81BC833C"/>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6" w15:restartNumberingAfterBreak="0">
    <w:nsid w:val="5715148E"/>
    <w:multiLevelType w:val="hybridMultilevel"/>
    <w:tmpl w:val="9622FB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417E56"/>
    <w:multiLevelType w:val="hybridMultilevel"/>
    <w:tmpl w:val="0C90401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8" w15:restartNumberingAfterBreak="0">
    <w:nsid w:val="780234C8"/>
    <w:multiLevelType w:val="hybridMultilevel"/>
    <w:tmpl w:val="491299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3F65C8"/>
    <w:multiLevelType w:val="hybridMultilevel"/>
    <w:tmpl w:val="C84EC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4"/>
  </w:num>
  <w:num w:numId="5">
    <w:abstractNumId w:val="1"/>
  </w:num>
  <w:num w:numId="6">
    <w:abstractNumId w:val="10"/>
  </w:num>
  <w:num w:numId="7">
    <w:abstractNumId w:val="12"/>
  </w:num>
  <w:num w:numId="8">
    <w:abstractNumId w:val="14"/>
  </w:num>
  <w:num w:numId="9">
    <w:abstractNumId w:val="8"/>
  </w:num>
  <w:num w:numId="10">
    <w:abstractNumId w:val="16"/>
  </w:num>
  <w:num w:numId="11">
    <w:abstractNumId w:val="3"/>
  </w:num>
  <w:num w:numId="12">
    <w:abstractNumId w:val="2"/>
  </w:num>
  <w:num w:numId="13">
    <w:abstractNumId w:val="6"/>
  </w:num>
  <w:num w:numId="14">
    <w:abstractNumId w:val="19"/>
  </w:num>
  <w:num w:numId="15">
    <w:abstractNumId w:val="13"/>
  </w:num>
  <w:num w:numId="16">
    <w:abstractNumId w:val="18"/>
  </w:num>
  <w:num w:numId="17">
    <w:abstractNumId w:val="17"/>
  </w:num>
  <w:num w:numId="18">
    <w:abstractNumId w:val="15"/>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0118"/>
    <w:rsid w:val="00001521"/>
    <w:rsid w:val="00003481"/>
    <w:rsid w:val="00005B60"/>
    <w:rsid w:val="00006E29"/>
    <w:rsid w:val="000075D5"/>
    <w:rsid w:val="00010889"/>
    <w:rsid w:val="00011558"/>
    <w:rsid w:val="00014D0F"/>
    <w:rsid w:val="0003557F"/>
    <w:rsid w:val="0003718D"/>
    <w:rsid w:val="00042368"/>
    <w:rsid w:val="000442C3"/>
    <w:rsid w:val="000443B5"/>
    <w:rsid w:val="000515A6"/>
    <w:rsid w:val="00076DCF"/>
    <w:rsid w:val="000832A7"/>
    <w:rsid w:val="0008429A"/>
    <w:rsid w:val="00090C3A"/>
    <w:rsid w:val="00094797"/>
    <w:rsid w:val="000A4DB4"/>
    <w:rsid w:val="000B4FF8"/>
    <w:rsid w:val="000B6F11"/>
    <w:rsid w:val="000C3789"/>
    <w:rsid w:val="000D4000"/>
    <w:rsid w:val="000E423F"/>
    <w:rsid w:val="000F01C8"/>
    <w:rsid w:val="00102B3A"/>
    <w:rsid w:val="001123B2"/>
    <w:rsid w:val="00115AB4"/>
    <w:rsid w:val="00130118"/>
    <w:rsid w:val="00137F29"/>
    <w:rsid w:val="00150F0A"/>
    <w:rsid w:val="00152D3C"/>
    <w:rsid w:val="00154A5A"/>
    <w:rsid w:val="00173ABB"/>
    <w:rsid w:val="00176224"/>
    <w:rsid w:val="001A2FD0"/>
    <w:rsid w:val="001B50BD"/>
    <w:rsid w:val="001C38C2"/>
    <w:rsid w:val="001C3969"/>
    <w:rsid w:val="001D05BC"/>
    <w:rsid w:val="001E1B41"/>
    <w:rsid w:val="001E575F"/>
    <w:rsid w:val="001F72F0"/>
    <w:rsid w:val="001F732E"/>
    <w:rsid w:val="00201A65"/>
    <w:rsid w:val="0020411B"/>
    <w:rsid w:val="00211D5E"/>
    <w:rsid w:val="00213ED5"/>
    <w:rsid w:val="00217344"/>
    <w:rsid w:val="00217DBB"/>
    <w:rsid w:val="00221263"/>
    <w:rsid w:val="00233ACF"/>
    <w:rsid w:val="002354B2"/>
    <w:rsid w:val="00237FB5"/>
    <w:rsid w:val="00242E16"/>
    <w:rsid w:val="00242F13"/>
    <w:rsid w:val="00255E71"/>
    <w:rsid w:val="00263920"/>
    <w:rsid w:val="00270D55"/>
    <w:rsid w:val="00274772"/>
    <w:rsid w:val="0028006C"/>
    <w:rsid w:val="00284529"/>
    <w:rsid w:val="002913D3"/>
    <w:rsid w:val="00291F23"/>
    <w:rsid w:val="0029517F"/>
    <w:rsid w:val="002A695E"/>
    <w:rsid w:val="002B1A6D"/>
    <w:rsid w:val="002C39D3"/>
    <w:rsid w:val="002C4B91"/>
    <w:rsid w:val="002D32B2"/>
    <w:rsid w:val="002D494F"/>
    <w:rsid w:val="002D5B32"/>
    <w:rsid w:val="002D74A3"/>
    <w:rsid w:val="002E055D"/>
    <w:rsid w:val="002E4D6D"/>
    <w:rsid w:val="002F33E5"/>
    <w:rsid w:val="00301777"/>
    <w:rsid w:val="00301E88"/>
    <w:rsid w:val="0030384E"/>
    <w:rsid w:val="003042EB"/>
    <w:rsid w:val="00307121"/>
    <w:rsid w:val="00315203"/>
    <w:rsid w:val="00327AC5"/>
    <w:rsid w:val="003327C5"/>
    <w:rsid w:val="00333FC3"/>
    <w:rsid w:val="003343D8"/>
    <w:rsid w:val="003408A7"/>
    <w:rsid w:val="00350CDA"/>
    <w:rsid w:val="0036295D"/>
    <w:rsid w:val="0036389C"/>
    <w:rsid w:val="00381AC1"/>
    <w:rsid w:val="003827C3"/>
    <w:rsid w:val="00384FE2"/>
    <w:rsid w:val="00397CF0"/>
    <w:rsid w:val="003A0862"/>
    <w:rsid w:val="003A3A31"/>
    <w:rsid w:val="003A50F1"/>
    <w:rsid w:val="003C3AEB"/>
    <w:rsid w:val="003C713E"/>
    <w:rsid w:val="003D22CF"/>
    <w:rsid w:val="00413087"/>
    <w:rsid w:val="004157D6"/>
    <w:rsid w:val="004159BE"/>
    <w:rsid w:val="00425362"/>
    <w:rsid w:val="0043158F"/>
    <w:rsid w:val="00442C45"/>
    <w:rsid w:val="004432BC"/>
    <w:rsid w:val="00446B02"/>
    <w:rsid w:val="00451DB9"/>
    <w:rsid w:val="0045712E"/>
    <w:rsid w:val="00462464"/>
    <w:rsid w:val="00466B6E"/>
    <w:rsid w:val="004B0128"/>
    <w:rsid w:val="004C5703"/>
    <w:rsid w:val="004D13EE"/>
    <w:rsid w:val="004D315D"/>
    <w:rsid w:val="004E6914"/>
    <w:rsid w:val="00503472"/>
    <w:rsid w:val="00503825"/>
    <w:rsid w:val="00526615"/>
    <w:rsid w:val="0052714C"/>
    <w:rsid w:val="005275DF"/>
    <w:rsid w:val="005307AF"/>
    <w:rsid w:val="005332BE"/>
    <w:rsid w:val="00536A51"/>
    <w:rsid w:val="00536CAD"/>
    <w:rsid w:val="0054152E"/>
    <w:rsid w:val="00551986"/>
    <w:rsid w:val="00552825"/>
    <w:rsid w:val="00554B4A"/>
    <w:rsid w:val="005619A2"/>
    <w:rsid w:val="00565CD9"/>
    <w:rsid w:val="00577A15"/>
    <w:rsid w:val="0058465D"/>
    <w:rsid w:val="00585369"/>
    <w:rsid w:val="005874B7"/>
    <w:rsid w:val="005903D3"/>
    <w:rsid w:val="00594689"/>
    <w:rsid w:val="005A7C28"/>
    <w:rsid w:val="005F5C2A"/>
    <w:rsid w:val="0060470F"/>
    <w:rsid w:val="006053A1"/>
    <w:rsid w:val="0061439C"/>
    <w:rsid w:val="0061725A"/>
    <w:rsid w:val="00620F43"/>
    <w:rsid w:val="0062169A"/>
    <w:rsid w:val="00621D94"/>
    <w:rsid w:val="00626396"/>
    <w:rsid w:val="006276E0"/>
    <w:rsid w:val="006327F2"/>
    <w:rsid w:val="006344E6"/>
    <w:rsid w:val="00635DA0"/>
    <w:rsid w:val="0064167A"/>
    <w:rsid w:val="0064307F"/>
    <w:rsid w:val="006439AC"/>
    <w:rsid w:val="0066093B"/>
    <w:rsid w:val="00660DB2"/>
    <w:rsid w:val="00674AE7"/>
    <w:rsid w:val="00687E45"/>
    <w:rsid w:val="00691520"/>
    <w:rsid w:val="00693FA6"/>
    <w:rsid w:val="00694B39"/>
    <w:rsid w:val="006A7673"/>
    <w:rsid w:val="006B4F87"/>
    <w:rsid w:val="006B5609"/>
    <w:rsid w:val="006C2861"/>
    <w:rsid w:val="006C4057"/>
    <w:rsid w:val="006C72F6"/>
    <w:rsid w:val="006D5B55"/>
    <w:rsid w:val="006F177D"/>
    <w:rsid w:val="006F44E0"/>
    <w:rsid w:val="0070288C"/>
    <w:rsid w:val="00703A91"/>
    <w:rsid w:val="007177FF"/>
    <w:rsid w:val="00722066"/>
    <w:rsid w:val="00727739"/>
    <w:rsid w:val="007300B3"/>
    <w:rsid w:val="00731332"/>
    <w:rsid w:val="0073296A"/>
    <w:rsid w:val="00735EF4"/>
    <w:rsid w:val="0074061B"/>
    <w:rsid w:val="00743B35"/>
    <w:rsid w:val="00751D4B"/>
    <w:rsid w:val="00760AB8"/>
    <w:rsid w:val="007627CA"/>
    <w:rsid w:val="00765AF8"/>
    <w:rsid w:val="00781FDD"/>
    <w:rsid w:val="007954F1"/>
    <w:rsid w:val="00795FFD"/>
    <w:rsid w:val="007B5D6B"/>
    <w:rsid w:val="007D67D9"/>
    <w:rsid w:val="007D6F61"/>
    <w:rsid w:val="007E19E5"/>
    <w:rsid w:val="007F2FAC"/>
    <w:rsid w:val="00805006"/>
    <w:rsid w:val="00814A8E"/>
    <w:rsid w:val="00820188"/>
    <w:rsid w:val="00835F77"/>
    <w:rsid w:val="00837E72"/>
    <w:rsid w:val="0084122B"/>
    <w:rsid w:val="00851FC4"/>
    <w:rsid w:val="00856990"/>
    <w:rsid w:val="00861DA2"/>
    <w:rsid w:val="00862F6A"/>
    <w:rsid w:val="008679DE"/>
    <w:rsid w:val="008866F9"/>
    <w:rsid w:val="00890BCE"/>
    <w:rsid w:val="008956F4"/>
    <w:rsid w:val="00896076"/>
    <w:rsid w:val="008972B1"/>
    <w:rsid w:val="008A6135"/>
    <w:rsid w:val="008B45D6"/>
    <w:rsid w:val="008B5550"/>
    <w:rsid w:val="008D2150"/>
    <w:rsid w:val="008D51BC"/>
    <w:rsid w:val="008E1F79"/>
    <w:rsid w:val="00902B39"/>
    <w:rsid w:val="00904118"/>
    <w:rsid w:val="009211CB"/>
    <w:rsid w:val="0092616E"/>
    <w:rsid w:val="00936798"/>
    <w:rsid w:val="00940402"/>
    <w:rsid w:val="00941AEE"/>
    <w:rsid w:val="00943434"/>
    <w:rsid w:val="0095060E"/>
    <w:rsid w:val="00955103"/>
    <w:rsid w:val="009576EB"/>
    <w:rsid w:val="0096740C"/>
    <w:rsid w:val="00972DBD"/>
    <w:rsid w:val="009804F3"/>
    <w:rsid w:val="009821B4"/>
    <w:rsid w:val="00997E25"/>
    <w:rsid w:val="009A17AF"/>
    <w:rsid w:val="009A55AE"/>
    <w:rsid w:val="009A5EA3"/>
    <w:rsid w:val="009C51FA"/>
    <w:rsid w:val="009D17D4"/>
    <w:rsid w:val="009D27DB"/>
    <w:rsid w:val="009D5044"/>
    <w:rsid w:val="009D6E9A"/>
    <w:rsid w:val="009E17C4"/>
    <w:rsid w:val="009E2D74"/>
    <w:rsid w:val="009E4211"/>
    <w:rsid w:val="009E63DF"/>
    <w:rsid w:val="009F470A"/>
    <w:rsid w:val="00A0146F"/>
    <w:rsid w:val="00A1612A"/>
    <w:rsid w:val="00A25F5E"/>
    <w:rsid w:val="00A30082"/>
    <w:rsid w:val="00A32660"/>
    <w:rsid w:val="00A34D8E"/>
    <w:rsid w:val="00A35576"/>
    <w:rsid w:val="00A36E59"/>
    <w:rsid w:val="00A4164A"/>
    <w:rsid w:val="00A458ED"/>
    <w:rsid w:val="00A47B1C"/>
    <w:rsid w:val="00A6344C"/>
    <w:rsid w:val="00A75E8F"/>
    <w:rsid w:val="00A8207B"/>
    <w:rsid w:val="00A86238"/>
    <w:rsid w:val="00AA6F3F"/>
    <w:rsid w:val="00AA717A"/>
    <w:rsid w:val="00AB3076"/>
    <w:rsid w:val="00AB5FEC"/>
    <w:rsid w:val="00AB6AD9"/>
    <w:rsid w:val="00AD51E5"/>
    <w:rsid w:val="00AD787D"/>
    <w:rsid w:val="00AE2D5B"/>
    <w:rsid w:val="00AE6763"/>
    <w:rsid w:val="00B04EE2"/>
    <w:rsid w:val="00B054D9"/>
    <w:rsid w:val="00B151D1"/>
    <w:rsid w:val="00B2012D"/>
    <w:rsid w:val="00B24B1F"/>
    <w:rsid w:val="00B25B9E"/>
    <w:rsid w:val="00B34100"/>
    <w:rsid w:val="00B36042"/>
    <w:rsid w:val="00B47A9B"/>
    <w:rsid w:val="00B517D3"/>
    <w:rsid w:val="00B51CFF"/>
    <w:rsid w:val="00B53659"/>
    <w:rsid w:val="00B5485C"/>
    <w:rsid w:val="00B653AE"/>
    <w:rsid w:val="00B66F20"/>
    <w:rsid w:val="00B773A3"/>
    <w:rsid w:val="00B80B95"/>
    <w:rsid w:val="00B8216E"/>
    <w:rsid w:val="00B828E7"/>
    <w:rsid w:val="00B8331D"/>
    <w:rsid w:val="00B87390"/>
    <w:rsid w:val="00B9497D"/>
    <w:rsid w:val="00B95027"/>
    <w:rsid w:val="00B9586C"/>
    <w:rsid w:val="00B95EEC"/>
    <w:rsid w:val="00B96690"/>
    <w:rsid w:val="00BA5571"/>
    <w:rsid w:val="00BB1927"/>
    <w:rsid w:val="00BB21F5"/>
    <w:rsid w:val="00BB3D3D"/>
    <w:rsid w:val="00BB50E5"/>
    <w:rsid w:val="00BD5790"/>
    <w:rsid w:val="00BD6624"/>
    <w:rsid w:val="00BE22BE"/>
    <w:rsid w:val="00BE2D56"/>
    <w:rsid w:val="00BE36C2"/>
    <w:rsid w:val="00BF7B47"/>
    <w:rsid w:val="00BF7C83"/>
    <w:rsid w:val="00C001D3"/>
    <w:rsid w:val="00C02D17"/>
    <w:rsid w:val="00C04C95"/>
    <w:rsid w:val="00C0547C"/>
    <w:rsid w:val="00C06671"/>
    <w:rsid w:val="00C07B1E"/>
    <w:rsid w:val="00C15425"/>
    <w:rsid w:val="00C40827"/>
    <w:rsid w:val="00C4094A"/>
    <w:rsid w:val="00C459FC"/>
    <w:rsid w:val="00C51AB9"/>
    <w:rsid w:val="00C5784F"/>
    <w:rsid w:val="00C61CCE"/>
    <w:rsid w:val="00C67ED1"/>
    <w:rsid w:val="00C75ABB"/>
    <w:rsid w:val="00C77FBA"/>
    <w:rsid w:val="00C86417"/>
    <w:rsid w:val="00C93068"/>
    <w:rsid w:val="00CA69FC"/>
    <w:rsid w:val="00CB1E26"/>
    <w:rsid w:val="00CD52B3"/>
    <w:rsid w:val="00CF3C90"/>
    <w:rsid w:val="00D020F4"/>
    <w:rsid w:val="00D04208"/>
    <w:rsid w:val="00D1238E"/>
    <w:rsid w:val="00D13553"/>
    <w:rsid w:val="00D26C75"/>
    <w:rsid w:val="00D32084"/>
    <w:rsid w:val="00D32976"/>
    <w:rsid w:val="00D33F53"/>
    <w:rsid w:val="00D40388"/>
    <w:rsid w:val="00D47656"/>
    <w:rsid w:val="00D47D47"/>
    <w:rsid w:val="00D6526E"/>
    <w:rsid w:val="00D658BF"/>
    <w:rsid w:val="00D70E56"/>
    <w:rsid w:val="00D729BD"/>
    <w:rsid w:val="00D80D74"/>
    <w:rsid w:val="00D865D7"/>
    <w:rsid w:val="00D912B6"/>
    <w:rsid w:val="00DA1C6F"/>
    <w:rsid w:val="00DB172A"/>
    <w:rsid w:val="00DB7A6E"/>
    <w:rsid w:val="00DC4214"/>
    <w:rsid w:val="00DC6E02"/>
    <w:rsid w:val="00DD0755"/>
    <w:rsid w:val="00DD308D"/>
    <w:rsid w:val="00DD319F"/>
    <w:rsid w:val="00DD5E8E"/>
    <w:rsid w:val="00DD7E5A"/>
    <w:rsid w:val="00DE2251"/>
    <w:rsid w:val="00E04456"/>
    <w:rsid w:val="00E07342"/>
    <w:rsid w:val="00E07C80"/>
    <w:rsid w:val="00E151DA"/>
    <w:rsid w:val="00E2380A"/>
    <w:rsid w:val="00E25C80"/>
    <w:rsid w:val="00E25D24"/>
    <w:rsid w:val="00E271C5"/>
    <w:rsid w:val="00E3338E"/>
    <w:rsid w:val="00E408F8"/>
    <w:rsid w:val="00E46C9F"/>
    <w:rsid w:val="00E50836"/>
    <w:rsid w:val="00E53FB6"/>
    <w:rsid w:val="00E6458F"/>
    <w:rsid w:val="00E72DF7"/>
    <w:rsid w:val="00E83AB7"/>
    <w:rsid w:val="00E866FE"/>
    <w:rsid w:val="00E86B17"/>
    <w:rsid w:val="00E87213"/>
    <w:rsid w:val="00E87EB1"/>
    <w:rsid w:val="00E95CB7"/>
    <w:rsid w:val="00EA04CE"/>
    <w:rsid w:val="00EA084F"/>
    <w:rsid w:val="00EB04E7"/>
    <w:rsid w:val="00EB5C11"/>
    <w:rsid w:val="00EB6529"/>
    <w:rsid w:val="00EC17DE"/>
    <w:rsid w:val="00EC323E"/>
    <w:rsid w:val="00ED3963"/>
    <w:rsid w:val="00EE3F07"/>
    <w:rsid w:val="00EE4480"/>
    <w:rsid w:val="00EE5D4F"/>
    <w:rsid w:val="00EF673F"/>
    <w:rsid w:val="00F02A38"/>
    <w:rsid w:val="00F1040F"/>
    <w:rsid w:val="00F11773"/>
    <w:rsid w:val="00F16CE0"/>
    <w:rsid w:val="00F25B0F"/>
    <w:rsid w:val="00F30748"/>
    <w:rsid w:val="00F3145D"/>
    <w:rsid w:val="00F34D82"/>
    <w:rsid w:val="00F46403"/>
    <w:rsid w:val="00F530D7"/>
    <w:rsid w:val="00F546DD"/>
    <w:rsid w:val="00F56FDD"/>
    <w:rsid w:val="00F57264"/>
    <w:rsid w:val="00F57BA2"/>
    <w:rsid w:val="00F64D58"/>
    <w:rsid w:val="00F66F88"/>
    <w:rsid w:val="00F678EE"/>
    <w:rsid w:val="00F717AA"/>
    <w:rsid w:val="00F73CF2"/>
    <w:rsid w:val="00F77E19"/>
    <w:rsid w:val="00F81C8A"/>
    <w:rsid w:val="00F97C61"/>
    <w:rsid w:val="00FD080B"/>
    <w:rsid w:val="00FD45B4"/>
    <w:rsid w:val="00FD722F"/>
    <w:rsid w:val="00FE556F"/>
    <w:rsid w:val="00FF2F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F28F8-5E2B-4E39-AC80-1686BEFC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D5E"/>
  </w:style>
  <w:style w:type="paragraph" w:styleId="Ttulo1">
    <w:name w:val="heading 1"/>
    <w:basedOn w:val="Normal"/>
    <w:next w:val="Normal"/>
    <w:link w:val="Ttulo1Car"/>
    <w:uiPriority w:val="9"/>
    <w:qFormat/>
    <w:rsid w:val="00936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367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A4D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30118"/>
  </w:style>
  <w:style w:type="paragraph" w:styleId="Prrafodelista">
    <w:name w:val="List Paragraph"/>
    <w:basedOn w:val="Normal"/>
    <w:uiPriority w:val="34"/>
    <w:qFormat/>
    <w:rsid w:val="002354B2"/>
    <w:pPr>
      <w:ind w:left="720"/>
      <w:contextualSpacing/>
    </w:pPr>
  </w:style>
  <w:style w:type="paragraph" w:styleId="Textodeglobo">
    <w:name w:val="Balloon Text"/>
    <w:basedOn w:val="Normal"/>
    <w:link w:val="TextodegloboCar"/>
    <w:uiPriority w:val="99"/>
    <w:semiHidden/>
    <w:unhideWhenUsed/>
    <w:rsid w:val="001E1B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1B41"/>
    <w:rPr>
      <w:rFonts w:ascii="Tahoma" w:hAnsi="Tahoma" w:cs="Tahoma"/>
      <w:sz w:val="16"/>
      <w:szCs w:val="16"/>
    </w:rPr>
  </w:style>
  <w:style w:type="character" w:customStyle="1" w:styleId="Ttulo1Car">
    <w:name w:val="Título 1 Car"/>
    <w:basedOn w:val="Fuentedeprrafopredeter"/>
    <w:link w:val="Ttulo1"/>
    <w:uiPriority w:val="9"/>
    <w:rsid w:val="0093679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36798"/>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11"/>
    <w:qFormat/>
    <w:rsid w:val="009367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936798"/>
    <w:rPr>
      <w:rFonts w:asciiTheme="majorHAnsi" w:eastAsiaTheme="majorEastAsia" w:hAnsiTheme="majorHAnsi" w:cstheme="majorBidi"/>
      <w:i/>
      <w:iCs/>
      <w:color w:val="4F81BD" w:themeColor="accent1"/>
      <w:spacing w:val="15"/>
      <w:sz w:val="24"/>
      <w:szCs w:val="24"/>
    </w:rPr>
  </w:style>
  <w:style w:type="character" w:styleId="Ttulodellibro">
    <w:name w:val="Book Title"/>
    <w:basedOn w:val="Fuentedeprrafopredeter"/>
    <w:uiPriority w:val="33"/>
    <w:qFormat/>
    <w:rsid w:val="00E87213"/>
    <w:rPr>
      <w:b/>
      <w:bCs/>
      <w:smallCaps/>
      <w:spacing w:val="5"/>
    </w:rPr>
  </w:style>
  <w:style w:type="character" w:styleId="nfasis">
    <w:name w:val="Emphasis"/>
    <w:basedOn w:val="Fuentedeprrafopredeter"/>
    <w:uiPriority w:val="20"/>
    <w:qFormat/>
    <w:rsid w:val="00E87213"/>
    <w:rPr>
      <w:i/>
      <w:iCs/>
    </w:rPr>
  </w:style>
  <w:style w:type="character" w:customStyle="1" w:styleId="Ttulo3Car">
    <w:name w:val="Título 3 Car"/>
    <w:basedOn w:val="Fuentedeprrafopredeter"/>
    <w:link w:val="Ttulo3"/>
    <w:uiPriority w:val="9"/>
    <w:rsid w:val="000A4DB4"/>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8866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66F9"/>
  </w:style>
  <w:style w:type="paragraph" w:styleId="Piedepgina">
    <w:name w:val="footer"/>
    <w:basedOn w:val="Normal"/>
    <w:link w:val="PiedepginaCar"/>
    <w:uiPriority w:val="99"/>
    <w:unhideWhenUsed/>
    <w:rsid w:val="008866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33648">
      <w:bodyDiv w:val="1"/>
      <w:marLeft w:val="0"/>
      <w:marRight w:val="0"/>
      <w:marTop w:val="0"/>
      <w:marBottom w:val="0"/>
      <w:divBdr>
        <w:top w:val="none" w:sz="0" w:space="0" w:color="auto"/>
        <w:left w:val="none" w:sz="0" w:space="0" w:color="auto"/>
        <w:bottom w:val="none" w:sz="0" w:space="0" w:color="auto"/>
        <w:right w:val="none" w:sz="0" w:space="0" w:color="auto"/>
      </w:divBdr>
      <w:divsChild>
        <w:div w:id="519582921">
          <w:marLeft w:val="0"/>
          <w:marRight w:val="0"/>
          <w:marTop w:val="0"/>
          <w:marBottom w:val="0"/>
          <w:divBdr>
            <w:top w:val="none" w:sz="0" w:space="0" w:color="auto"/>
            <w:left w:val="none" w:sz="0" w:space="0" w:color="auto"/>
            <w:bottom w:val="none" w:sz="0" w:space="0" w:color="auto"/>
            <w:right w:val="none" w:sz="0" w:space="0" w:color="auto"/>
          </w:divBdr>
        </w:div>
        <w:div w:id="215893375">
          <w:marLeft w:val="0"/>
          <w:marRight w:val="0"/>
          <w:marTop w:val="0"/>
          <w:marBottom w:val="0"/>
          <w:divBdr>
            <w:top w:val="none" w:sz="0" w:space="0" w:color="auto"/>
            <w:left w:val="none" w:sz="0" w:space="0" w:color="auto"/>
            <w:bottom w:val="none" w:sz="0" w:space="0" w:color="auto"/>
            <w:right w:val="none" w:sz="0" w:space="0" w:color="auto"/>
          </w:divBdr>
        </w:div>
        <w:div w:id="1503274881">
          <w:marLeft w:val="0"/>
          <w:marRight w:val="0"/>
          <w:marTop w:val="0"/>
          <w:marBottom w:val="0"/>
          <w:divBdr>
            <w:top w:val="none" w:sz="0" w:space="0" w:color="auto"/>
            <w:left w:val="none" w:sz="0" w:space="0" w:color="auto"/>
            <w:bottom w:val="none" w:sz="0" w:space="0" w:color="auto"/>
            <w:right w:val="none" w:sz="0" w:space="0" w:color="auto"/>
          </w:divBdr>
        </w:div>
        <w:div w:id="105739344">
          <w:marLeft w:val="0"/>
          <w:marRight w:val="0"/>
          <w:marTop w:val="0"/>
          <w:marBottom w:val="0"/>
          <w:divBdr>
            <w:top w:val="none" w:sz="0" w:space="0" w:color="auto"/>
            <w:left w:val="none" w:sz="0" w:space="0" w:color="auto"/>
            <w:bottom w:val="none" w:sz="0" w:space="0" w:color="auto"/>
            <w:right w:val="none" w:sz="0" w:space="0" w:color="auto"/>
          </w:divBdr>
        </w:div>
        <w:div w:id="1285573697">
          <w:marLeft w:val="0"/>
          <w:marRight w:val="0"/>
          <w:marTop w:val="0"/>
          <w:marBottom w:val="0"/>
          <w:divBdr>
            <w:top w:val="none" w:sz="0" w:space="0" w:color="auto"/>
            <w:left w:val="none" w:sz="0" w:space="0" w:color="auto"/>
            <w:bottom w:val="none" w:sz="0" w:space="0" w:color="auto"/>
            <w:right w:val="none" w:sz="0" w:space="0" w:color="auto"/>
          </w:divBdr>
          <w:divsChild>
            <w:div w:id="915941070">
              <w:marLeft w:val="0"/>
              <w:marRight w:val="0"/>
              <w:marTop w:val="0"/>
              <w:marBottom w:val="0"/>
              <w:divBdr>
                <w:top w:val="none" w:sz="0" w:space="0" w:color="auto"/>
                <w:left w:val="none" w:sz="0" w:space="0" w:color="auto"/>
                <w:bottom w:val="none" w:sz="0" w:space="0" w:color="auto"/>
                <w:right w:val="none" w:sz="0" w:space="0" w:color="auto"/>
              </w:divBdr>
              <w:divsChild>
                <w:div w:id="660504247">
                  <w:marLeft w:val="0"/>
                  <w:marRight w:val="0"/>
                  <w:marTop w:val="0"/>
                  <w:marBottom w:val="0"/>
                  <w:divBdr>
                    <w:top w:val="none" w:sz="0" w:space="0" w:color="auto"/>
                    <w:left w:val="none" w:sz="0" w:space="0" w:color="auto"/>
                    <w:bottom w:val="none" w:sz="0" w:space="0" w:color="auto"/>
                    <w:right w:val="none" w:sz="0" w:space="0" w:color="auto"/>
                  </w:divBdr>
                </w:div>
                <w:div w:id="1310865176">
                  <w:marLeft w:val="0"/>
                  <w:marRight w:val="0"/>
                  <w:marTop w:val="0"/>
                  <w:marBottom w:val="0"/>
                  <w:divBdr>
                    <w:top w:val="none" w:sz="0" w:space="0" w:color="auto"/>
                    <w:left w:val="none" w:sz="0" w:space="0" w:color="auto"/>
                    <w:bottom w:val="none" w:sz="0" w:space="0" w:color="auto"/>
                    <w:right w:val="none" w:sz="0" w:space="0" w:color="auto"/>
                  </w:divBdr>
                </w:div>
                <w:div w:id="707070270">
                  <w:marLeft w:val="0"/>
                  <w:marRight w:val="0"/>
                  <w:marTop w:val="0"/>
                  <w:marBottom w:val="0"/>
                  <w:divBdr>
                    <w:top w:val="none" w:sz="0" w:space="0" w:color="auto"/>
                    <w:left w:val="none" w:sz="0" w:space="0" w:color="auto"/>
                    <w:bottom w:val="none" w:sz="0" w:space="0" w:color="auto"/>
                    <w:right w:val="none" w:sz="0" w:space="0" w:color="auto"/>
                  </w:divBdr>
                </w:div>
                <w:div w:id="1695304879">
                  <w:marLeft w:val="0"/>
                  <w:marRight w:val="0"/>
                  <w:marTop w:val="0"/>
                  <w:marBottom w:val="0"/>
                  <w:divBdr>
                    <w:top w:val="none" w:sz="0" w:space="0" w:color="auto"/>
                    <w:left w:val="none" w:sz="0" w:space="0" w:color="auto"/>
                    <w:bottom w:val="none" w:sz="0" w:space="0" w:color="auto"/>
                    <w:right w:val="none" w:sz="0" w:space="0" w:color="auto"/>
                  </w:divBdr>
                </w:div>
                <w:div w:id="1917125434">
                  <w:marLeft w:val="0"/>
                  <w:marRight w:val="0"/>
                  <w:marTop w:val="0"/>
                  <w:marBottom w:val="0"/>
                  <w:divBdr>
                    <w:top w:val="none" w:sz="0" w:space="0" w:color="auto"/>
                    <w:left w:val="none" w:sz="0" w:space="0" w:color="auto"/>
                    <w:bottom w:val="none" w:sz="0" w:space="0" w:color="auto"/>
                    <w:right w:val="none" w:sz="0" w:space="0" w:color="auto"/>
                  </w:divBdr>
                </w:div>
                <w:div w:id="1395394239">
                  <w:marLeft w:val="0"/>
                  <w:marRight w:val="0"/>
                  <w:marTop w:val="0"/>
                  <w:marBottom w:val="0"/>
                  <w:divBdr>
                    <w:top w:val="none" w:sz="0" w:space="0" w:color="auto"/>
                    <w:left w:val="none" w:sz="0" w:space="0" w:color="auto"/>
                    <w:bottom w:val="none" w:sz="0" w:space="0" w:color="auto"/>
                    <w:right w:val="none" w:sz="0" w:space="0" w:color="auto"/>
                  </w:divBdr>
                </w:div>
                <w:div w:id="1649280621">
                  <w:marLeft w:val="0"/>
                  <w:marRight w:val="0"/>
                  <w:marTop w:val="0"/>
                  <w:marBottom w:val="0"/>
                  <w:divBdr>
                    <w:top w:val="none" w:sz="0" w:space="0" w:color="auto"/>
                    <w:left w:val="none" w:sz="0" w:space="0" w:color="auto"/>
                    <w:bottom w:val="none" w:sz="0" w:space="0" w:color="auto"/>
                    <w:right w:val="none" w:sz="0" w:space="0" w:color="auto"/>
                  </w:divBdr>
                </w:div>
                <w:div w:id="1546065420">
                  <w:marLeft w:val="0"/>
                  <w:marRight w:val="0"/>
                  <w:marTop w:val="0"/>
                  <w:marBottom w:val="0"/>
                  <w:divBdr>
                    <w:top w:val="none" w:sz="0" w:space="0" w:color="auto"/>
                    <w:left w:val="none" w:sz="0" w:space="0" w:color="auto"/>
                    <w:bottom w:val="none" w:sz="0" w:space="0" w:color="auto"/>
                    <w:right w:val="none" w:sz="0" w:space="0" w:color="auto"/>
                  </w:divBdr>
                </w:div>
                <w:div w:id="1186359555">
                  <w:marLeft w:val="0"/>
                  <w:marRight w:val="0"/>
                  <w:marTop w:val="0"/>
                  <w:marBottom w:val="0"/>
                  <w:divBdr>
                    <w:top w:val="none" w:sz="0" w:space="0" w:color="auto"/>
                    <w:left w:val="none" w:sz="0" w:space="0" w:color="auto"/>
                    <w:bottom w:val="none" w:sz="0" w:space="0" w:color="auto"/>
                    <w:right w:val="none" w:sz="0" w:space="0" w:color="auto"/>
                  </w:divBdr>
                </w:div>
                <w:div w:id="1129710411">
                  <w:marLeft w:val="0"/>
                  <w:marRight w:val="0"/>
                  <w:marTop w:val="0"/>
                  <w:marBottom w:val="0"/>
                  <w:divBdr>
                    <w:top w:val="none" w:sz="0" w:space="0" w:color="auto"/>
                    <w:left w:val="none" w:sz="0" w:space="0" w:color="auto"/>
                    <w:bottom w:val="none" w:sz="0" w:space="0" w:color="auto"/>
                    <w:right w:val="none" w:sz="0" w:space="0" w:color="auto"/>
                  </w:divBdr>
                </w:div>
                <w:div w:id="1668822745">
                  <w:marLeft w:val="0"/>
                  <w:marRight w:val="0"/>
                  <w:marTop w:val="0"/>
                  <w:marBottom w:val="0"/>
                  <w:divBdr>
                    <w:top w:val="none" w:sz="0" w:space="0" w:color="auto"/>
                    <w:left w:val="none" w:sz="0" w:space="0" w:color="auto"/>
                    <w:bottom w:val="none" w:sz="0" w:space="0" w:color="auto"/>
                    <w:right w:val="none" w:sz="0" w:space="0" w:color="auto"/>
                  </w:divBdr>
                </w:div>
                <w:div w:id="1653290366">
                  <w:marLeft w:val="0"/>
                  <w:marRight w:val="0"/>
                  <w:marTop w:val="0"/>
                  <w:marBottom w:val="0"/>
                  <w:divBdr>
                    <w:top w:val="none" w:sz="0" w:space="0" w:color="auto"/>
                    <w:left w:val="none" w:sz="0" w:space="0" w:color="auto"/>
                    <w:bottom w:val="none" w:sz="0" w:space="0" w:color="auto"/>
                    <w:right w:val="none" w:sz="0" w:space="0" w:color="auto"/>
                  </w:divBdr>
                  <w:divsChild>
                    <w:div w:id="1310136734">
                      <w:marLeft w:val="0"/>
                      <w:marRight w:val="0"/>
                      <w:marTop w:val="0"/>
                      <w:marBottom w:val="0"/>
                      <w:divBdr>
                        <w:top w:val="none" w:sz="0" w:space="0" w:color="auto"/>
                        <w:left w:val="none" w:sz="0" w:space="0" w:color="auto"/>
                        <w:bottom w:val="none" w:sz="0" w:space="0" w:color="auto"/>
                        <w:right w:val="none" w:sz="0" w:space="0" w:color="auto"/>
                      </w:divBdr>
                      <w:divsChild>
                        <w:div w:id="1283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08179">
                  <w:marLeft w:val="0"/>
                  <w:marRight w:val="0"/>
                  <w:marTop w:val="0"/>
                  <w:marBottom w:val="0"/>
                  <w:divBdr>
                    <w:top w:val="none" w:sz="0" w:space="0" w:color="auto"/>
                    <w:left w:val="none" w:sz="0" w:space="0" w:color="auto"/>
                    <w:bottom w:val="none" w:sz="0" w:space="0" w:color="auto"/>
                    <w:right w:val="none" w:sz="0" w:space="0" w:color="auto"/>
                  </w:divBdr>
                </w:div>
                <w:div w:id="277568637">
                  <w:marLeft w:val="0"/>
                  <w:marRight w:val="0"/>
                  <w:marTop w:val="0"/>
                  <w:marBottom w:val="0"/>
                  <w:divBdr>
                    <w:top w:val="none" w:sz="0" w:space="0" w:color="auto"/>
                    <w:left w:val="none" w:sz="0" w:space="0" w:color="auto"/>
                    <w:bottom w:val="none" w:sz="0" w:space="0" w:color="auto"/>
                    <w:right w:val="none" w:sz="0" w:space="0" w:color="auto"/>
                  </w:divBdr>
                </w:div>
                <w:div w:id="11218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5284">
          <w:marLeft w:val="0"/>
          <w:marRight w:val="0"/>
          <w:marTop w:val="0"/>
          <w:marBottom w:val="0"/>
          <w:divBdr>
            <w:top w:val="none" w:sz="0" w:space="0" w:color="auto"/>
            <w:left w:val="none" w:sz="0" w:space="0" w:color="auto"/>
            <w:bottom w:val="none" w:sz="0" w:space="0" w:color="auto"/>
            <w:right w:val="none" w:sz="0" w:space="0" w:color="auto"/>
          </w:divBdr>
        </w:div>
        <w:div w:id="2040424775">
          <w:marLeft w:val="0"/>
          <w:marRight w:val="0"/>
          <w:marTop w:val="0"/>
          <w:marBottom w:val="0"/>
          <w:divBdr>
            <w:top w:val="none" w:sz="0" w:space="0" w:color="auto"/>
            <w:left w:val="none" w:sz="0" w:space="0" w:color="auto"/>
            <w:bottom w:val="none" w:sz="0" w:space="0" w:color="auto"/>
            <w:right w:val="none" w:sz="0" w:space="0" w:color="auto"/>
          </w:divBdr>
          <w:divsChild>
            <w:div w:id="456065581">
              <w:marLeft w:val="0"/>
              <w:marRight w:val="0"/>
              <w:marTop w:val="0"/>
              <w:marBottom w:val="0"/>
              <w:divBdr>
                <w:top w:val="none" w:sz="0" w:space="0" w:color="auto"/>
                <w:left w:val="none" w:sz="0" w:space="0" w:color="auto"/>
                <w:bottom w:val="none" w:sz="0" w:space="0" w:color="auto"/>
                <w:right w:val="none" w:sz="0" w:space="0" w:color="auto"/>
              </w:divBdr>
            </w:div>
            <w:div w:id="168839309">
              <w:marLeft w:val="0"/>
              <w:marRight w:val="0"/>
              <w:marTop w:val="0"/>
              <w:marBottom w:val="0"/>
              <w:divBdr>
                <w:top w:val="none" w:sz="0" w:space="0" w:color="auto"/>
                <w:left w:val="none" w:sz="0" w:space="0" w:color="auto"/>
                <w:bottom w:val="none" w:sz="0" w:space="0" w:color="auto"/>
                <w:right w:val="none" w:sz="0" w:space="0" w:color="auto"/>
              </w:divBdr>
            </w:div>
            <w:div w:id="1792358544">
              <w:marLeft w:val="0"/>
              <w:marRight w:val="0"/>
              <w:marTop w:val="0"/>
              <w:marBottom w:val="0"/>
              <w:divBdr>
                <w:top w:val="none" w:sz="0" w:space="0" w:color="auto"/>
                <w:left w:val="none" w:sz="0" w:space="0" w:color="auto"/>
                <w:bottom w:val="none" w:sz="0" w:space="0" w:color="auto"/>
                <w:right w:val="none" w:sz="0" w:space="0" w:color="auto"/>
              </w:divBdr>
            </w:div>
          </w:divsChild>
        </w:div>
        <w:div w:id="1622611459">
          <w:marLeft w:val="0"/>
          <w:marRight w:val="0"/>
          <w:marTop w:val="0"/>
          <w:marBottom w:val="0"/>
          <w:divBdr>
            <w:top w:val="none" w:sz="0" w:space="0" w:color="auto"/>
            <w:left w:val="none" w:sz="0" w:space="0" w:color="auto"/>
            <w:bottom w:val="none" w:sz="0" w:space="0" w:color="auto"/>
            <w:right w:val="none" w:sz="0" w:space="0" w:color="auto"/>
          </w:divBdr>
        </w:div>
        <w:div w:id="231933841">
          <w:marLeft w:val="0"/>
          <w:marRight w:val="0"/>
          <w:marTop w:val="0"/>
          <w:marBottom w:val="0"/>
          <w:divBdr>
            <w:top w:val="none" w:sz="0" w:space="0" w:color="auto"/>
            <w:left w:val="none" w:sz="0" w:space="0" w:color="auto"/>
            <w:bottom w:val="none" w:sz="0" w:space="0" w:color="auto"/>
            <w:right w:val="none" w:sz="0" w:space="0" w:color="auto"/>
          </w:divBdr>
        </w:div>
        <w:div w:id="1605460745">
          <w:marLeft w:val="0"/>
          <w:marRight w:val="0"/>
          <w:marTop w:val="0"/>
          <w:marBottom w:val="0"/>
          <w:divBdr>
            <w:top w:val="none" w:sz="0" w:space="0" w:color="auto"/>
            <w:left w:val="none" w:sz="0" w:space="0" w:color="auto"/>
            <w:bottom w:val="none" w:sz="0" w:space="0" w:color="auto"/>
            <w:right w:val="none" w:sz="0" w:space="0" w:color="auto"/>
          </w:divBdr>
          <w:divsChild>
            <w:div w:id="1809320145">
              <w:marLeft w:val="0"/>
              <w:marRight w:val="0"/>
              <w:marTop w:val="0"/>
              <w:marBottom w:val="0"/>
              <w:divBdr>
                <w:top w:val="none" w:sz="0" w:space="0" w:color="auto"/>
                <w:left w:val="none" w:sz="0" w:space="0" w:color="auto"/>
                <w:bottom w:val="none" w:sz="0" w:space="0" w:color="auto"/>
                <w:right w:val="none" w:sz="0" w:space="0" w:color="auto"/>
              </w:divBdr>
            </w:div>
            <w:div w:id="1044329882">
              <w:marLeft w:val="0"/>
              <w:marRight w:val="0"/>
              <w:marTop w:val="0"/>
              <w:marBottom w:val="0"/>
              <w:divBdr>
                <w:top w:val="none" w:sz="0" w:space="0" w:color="auto"/>
                <w:left w:val="none" w:sz="0" w:space="0" w:color="auto"/>
                <w:bottom w:val="none" w:sz="0" w:space="0" w:color="auto"/>
                <w:right w:val="none" w:sz="0" w:space="0" w:color="auto"/>
              </w:divBdr>
            </w:div>
          </w:divsChild>
        </w:div>
        <w:div w:id="1435202673">
          <w:marLeft w:val="0"/>
          <w:marRight w:val="0"/>
          <w:marTop w:val="0"/>
          <w:marBottom w:val="0"/>
          <w:divBdr>
            <w:top w:val="none" w:sz="0" w:space="0" w:color="auto"/>
            <w:left w:val="none" w:sz="0" w:space="0" w:color="auto"/>
            <w:bottom w:val="none" w:sz="0" w:space="0" w:color="auto"/>
            <w:right w:val="none" w:sz="0" w:space="0" w:color="auto"/>
          </w:divBdr>
          <w:divsChild>
            <w:div w:id="1702124649">
              <w:marLeft w:val="0"/>
              <w:marRight w:val="0"/>
              <w:marTop w:val="0"/>
              <w:marBottom w:val="0"/>
              <w:divBdr>
                <w:top w:val="none" w:sz="0" w:space="0" w:color="auto"/>
                <w:left w:val="none" w:sz="0" w:space="0" w:color="auto"/>
                <w:bottom w:val="none" w:sz="0" w:space="0" w:color="auto"/>
                <w:right w:val="none" w:sz="0" w:space="0" w:color="auto"/>
              </w:divBdr>
            </w:div>
          </w:divsChild>
        </w:div>
        <w:div w:id="710956352">
          <w:marLeft w:val="0"/>
          <w:marRight w:val="0"/>
          <w:marTop w:val="0"/>
          <w:marBottom w:val="0"/>
          <w:divBdr>
            <w:top w:val="none" w:sz="0" w:space="0" w:color="auto"/>
            <w:left w:val="none" w:sz="0" w:space="0" w:color="auto"/>
            <w:bottom w:val="none" w:sz="0" w:space="0" w:color="auto"/>
            <w:right w:val="none" w:sz="0" w:space="0" w:color="auto"/>
          </w:divBdr>
          <w:divsChild>
            <w:div w:id="806119437">
              <w:marLeft w:val="0"/>
              <w:marRight w:val="0"/>
              <w:marTop w:val="0"/>
              <w:marBottom w:val="0"/>
              <w:divBdr>
                <w:top w:val="none" w:sz="0" w:space="0" w:color="auto"/>
                <w:left w:val="none" w:sz="0" w:space="0" w:color="auto"/>
                <w:bottom w:val="none" w:sz="0" w:space="0" w:color="auto"/>
                <w:right w:val="none" w:sz="0" w:space="0" w:color="auto"/>
              </w:divBdr>
            </w:div>
            <w:div w:id="1824203664">
              <w:marLeft w:val="0"/>
              <w:marRight w:val="0"/>
              <w:marTop w:val="0"/>
              <w:marBottom w:val="0"/>
              <w:divBdr>
                <w:top w:val="none" w:sz="0" w:space="0" w:color="auto"/>
                <w:left w:val="none" w:sz="0" w:space="0" w:color="auto"/>
                <w:bottom w:val="none" w:sz="0" w:space="0" w:color="auto"/>
                <w:right w:val="none" w:sz="0" w:space="0" w:color="auto"/>
              </w:divBdr>
            </w:div>
            <w:div w:id="1407456145">
              <w:marLeft w:val="0"/>
              <w:marRight w:val="0"/>
              <w:marTop w:val="0"/>
              <w:marBottom w:val="0"/>
              <w:divBdr>
                <w:top w:val="none" w:sz="0" w:space="0" w:color="auto"/>
                <w:left w:val="none" w:sz="0" w:space="0" w:color="auto"/>
                <w:bottom w:val="none" w:sz="0" w:space="0" w:color="auto"/>
                <w:right w:val="none" w:sz="0" w:space="0" w:color="auto"/>
              </w:divBdr>
              <w:divsChild>
                <w:div w:id="1323507991">
                  <w:marLeft w:val="0"/>
                  <w:marRight w:val="0"/>
                  <w:marTop w:val="0"/>
                  <w:marBottom w:val="0"/>
                  <w:divBdr>
                    <w:top w:val="none" w:sz="0" w:space="0" w:color="auto"/>
                    <w:left w:val="none" w:sz="0" w:space="0" w:color="auto"/>
                    <w:bottom w:val="none" w:sz="0" w:space="0" w:color="auto"/>
                    <w:right w:val="none" w:sz="0" w:space="0" w:color="auto"/>
                  </w:divBdr>
                </w:div>
                <w:div w:id="260993919">
                  <w:marLeft w:val="0"/>
                  <w:marRight w:val="0"/>
                  <w:marTop w:val="0"/>
                  <w:marBottom w:val="0"/>
                  <w:divBdr>
                    <w:top w:val="none" w:sz="0" w:space="0" w:color="auto"/>
                    <w:left w:val="none" w:sz="0" w:space="0" w:color="auto"/>
                    <w:bottom w:val="none" w:sz="0" w:space="0" w:color="auto"/>
                    <w:right w:val="none" w:sz="0" w:space="0" w:color="auto"/>
                  </w:divBdr>
                </w:div>
                <w:div w:id="20438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311E9-EE4A-4A85-A8A1-589E9883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8</Pages>
  <Words>2539</Words>
  <Characters>13965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aramos</dc:creator>
  <cp:lastModifiedBy>Ramos Hernández, Antonio</cp:lastModifiedBy>
  <cp:revision>72</cp:revision>
  <dcterms:created xsi:type="dcterms:W3CDTF">2016-09-19T13:53:00Z</dcterms:created>
  <dcterms:modified xsi:type="dcterms:W3CDTF">2017-03-23T01:48:00Z</dcterms:modified>
</cp:coreProperties>
</file>